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3E9AB" w14:textId="71F09DE6" w:rsidR="003826D5" w:rsidRPr="0091770B" w:rsidRDefault="003826D5" w:rsidP="00CB72B4">
      <w:pPr>
        <w:spacing w:after="120" w:line="240" w:lineRule="auto"/>
        <w:rPr>
          <w:rFonts w:ascii="Tw Cen MT" w:eastAsia="Times New Roman" w:hAnsi="Tw Cen MT" w:cs="Times New Roman"/>
          <w:sz w:val="48"/>
          <w:szCs w:val="48"/>
        </w:rPr>
      </w:pPr>
      <w:r w:rsidRPr="0091770B">
        <w:rPr>
          <w:rFonts w:ascii="Tw Cen MT" w:eastAsia="Times New Roman" w:hAnsi="Tw Cen MT" w:cs="Times New Roman"/>
          <w:sz w:val="48"/>
          <w:szCs w:val="48"/>
        </w:rPr>
        <w:t>M</w:t>
      </w:r>
      <w:r w:rsidR="00503B68">
        <w:rPr>
          <w:rFonts w:ascii="Tw Cen MT" w:eastAsia="Times New Roman" w:hAnsi="Tw Cen MT" w:cs="Times New Roman"/>
          <w:sz w:val="48"/>
          <w:szCs w:val="48"/>
        </w:rPr>
        <w:t>itigation</w:t>
      </w:r>
      <w:r w:rsidRPr="0091770B">
        <w:rPr>
          <w:rFonts w:ascii="Tw Cen MT" w:eastAsia="Times New Roman" w:hAnsi="Tw Cen MT" w:cs="Times New Roman"/>
          <w:sz w:val="48"/>
          <w:szCs w:val="48"/>
        </w:rPr>
        <w:t xml:space="preserve"> M</w:t>
      </w:r>
      <w:r w:rsidR="00503B68">
        <w:rPr>
          <w:rFonts w:ascii="Tw Cen MT" w:eastAsia="Times New Roman" w:hAnsi="Tw Cen MT" w:cs="Times New Roman"/>
          <w:sz w:val="48"/>
          <w:szCs w:val="48"/>
        </w:rPr>
        <w:t>onitoring and</w:t>
      </w:r>
      <w:r w:rsidRPr="0091770B">
        <w:rPr>
          <w:rFonts w:ascii="Tw Cen MT" w:eastAsia="Times New Roman" w:hAnsi="Tw Cen MT" w:cs="Times New Roman"/>
          <w:sz w:val="48"/>
          <w:szCs w:val="48"/>
        </w:rPr>
        <w:t xml:space="preserve"> R</w:t>
      </w:r>
      <w:r w:rsidR="00503B68">
        <w:rPr>
          <w:rFonts w:ascii="Tw Cen MT" w:eastAsia="Times New Roman" w:hAnsi="Tw Cen MT" w:cs="Times New Roman"/>
          <w:sz w:val="48"/>
          <w:szCs w:val="48"/>
        </w:rPr>
        <w:t xml:space="preserve">eporting </w:t>
      </w:r>
      <w:r w:rsidRPr="0091770B">
        <w:rPr>
          <w:rFonts w:ascii="Tw Cen MT" w:eastAsia="Times New Roman" w:hAnsi="Tw Cen MT" w:cs="Times New Roman"/>
          <w:sz w:val="48"/>
          <w:szCs w:val="48"/>
        </w:rPr>
        <w:t>P</w:t>
      </w:r>
      <w:r w:rsidR="00503B68">
        <w:rPr>
          <w:rFonts w:ascii="Tw Cen MT" w:eastAsia="Times New Roman" w:hAnsi="Tw Cen MT" w:cs="Times New Roman"/>
          <w:sz w:val="48"/>
          <w:szCs w:val="48"/>
        </w:rPr>
        <w:t>rogram</w:t>
      </w:r>
      <w:r w:rsidRPr="0091770B">
        <w:rPr>
          <w:rFonts w:ascii="Tw Cen MT" w:eastAsia="Times New Roman" w:hAnsi="Tw Cen MT" w:cs="Times New Roman"/>
          <w:sz w:val="48"/>
          <w:szCs w:val="48"/>
        </w:rPr>
        <w:t xml:space="preserve"> </w:t>
      </w:r>
    </w:p>
    <w:p w14:paraId="3458325E" w14:textId="40151032" w:rsidR="00A56FF5" w:rsidRPr="007F65AB" w:rsidRDefault="00636FCA" w:rsidP="007F65AB">
      <w:pPr>
        <w:spacing w:before="120" w:after="120"/>
        <w:rPr>
          <w:rFonts w:ascii="Tw Cen MT" w:hAnsi="Tw Cen MT"/>
          <w:bCs/>
          <w:sz w:val="32"/>
          <w:szCs w:val="32"/>
        </w:rPr>
      </w:pPr>
      <w:bookmarkStart w:id="0" w:name="_Toc307935603"/>
      <w:bookmarkStart w:id="1" w:name="_Toc308006847"/>
      <w:bookmarkStart w:id="2" w:name="_Toc316377691"/>
      <w:bookmarkStart w:id="3" w:name="_Toc321915501"/>
      <w:bookmarkStart w:id="4" w:name="_Toc367281590"/>
      <w:bookmarkStart w:id="5" w:name="_Toc375301145"/>
      <w:bookmarkStart w:id="6" w:name="_Toc376871780"/>
      <w:bookmarkStart w:id="7" w:name="_Toc405387167"/>
      <w:r w:rsidRPr="007F65AB">
        <w:rPr>
          <w:rFonts w:ascii="Tw Cen MT" w:hAnsi="Tw Cen MT"/>
          <w:bCs/>
          <w:sz w:val="32"/>
          <w:szCs w:val="32"/>
        </w:rPr>
        <w:t>Introduction</w:t>
      </w:r>
      <w:bookmarkEnd w:id="0"/>
      <w:bookmarkEnd w:id="1"/>
      <w:bookmarkEnd w:id="2"/>
      <w:bookmarkEnd w:id="3"/>
      <w:bookmarkEnd w:id="4"/>
      <w:bookmarkEnd w:id="5"/>
      <w:bookmarkEnd w:id="6"/>
      <w:bookmarkEnd w:id="7"/>
    </w:p>
    <w:p w14:paraId="369113B2" w14:textId="46B935B9" w:rsidR="003826D5" w:rsidRPr="0091770B" w:rsidRDefault="003826D5" w:rsidP="0091770B">
      <w:pPr>
        <w:pStyle w:val="12space"/>
        <w:spacing w:after="120"/>
        <w:jc w:val="both"/>
        <w:rPr>
          <w:rFonts w:ascii="Tw Cen MT" w:hAnsi="Tw Cen MT"/>
        </w:rPr>
      </w:pPr>
      <w:r w:rsidRPr="00761E61">
        <w:rPr>
          <w:rFonts w:ascii="Tw Cen MT" w:hAnsi="Tw Cen MT"/>
        </w:rPr>
        <w:t xml:space="preserve">The California Environmental Quality Act (CEQA) requires a lead or public agency that approves or carries out a project for which an </w:t>
      </w:r>
      <w:r w:rsidR="004F5D77" w:rsidRPr="00761E61">
        <w:rPr>
          <w:rFonts w:ascii="Tw Cen MT" w:hAnsi="Tw Cen MT"/>
        </w:rPr>
        <w:t>Mitigated Negative Declaration</w:t>
      </w:r>
      <w:r w:rsidRPr="00761E61">
        <w:rPr>
          <w:rFonts w:ascii="Tw Cen MT" w:hAnsi="Tw Cen MT"/>
        </w:rPr>
        <w:t xml:space="preserve"> has been certified which identifies one or more significant adverse environmental effects and where findings with respect to changes or alterations in the project have been made, to adopt a “…reporting or monitoring program for the changes to the project which it has adopted or made a condition of project approval in order to mitigate or avoid significant effects on the environment” (CEQA, Public Resources Code Sections 21081, 21081.6).</w:t>
      </w:r>
      <w:r w:rsidRPr="0091770B">
        <w:rPr>
          <w:rFonts w:ascii="Tw Cen MT" w:hAnsi="Tw Cen MT"/>
        </w:rPr>
        <w:t xml:space="preserve">  </w:t>
      </w:r>
    </w:p>
    <w:p w14:paraId="76AD5B71" w14:textId="46AE8272" w:rsidR="00E86F37" w:rsidRPr="0091770B" w:rsidRDefault="003826D5" w:rsidP="0091770B">
      <w:pPr>
        <w:pStyle w:val="12space"/>
        <w:spacing w:after="120"/>
        <w:jc w:val="both"/>
        <w:rPr>
          <w:rFonts w:ascii="Tw Cen MT" w:hAnsi="Tw Cen MT"/>
        </w:rPr>
      </w:pPr>
      <w:r w:rsidRPr="0091770B">
        <w:rPr>
          <w:rFonts w:ascii="Tw Cen MT" w:hAnsi="Tw Cen MT"/>
        </w:rPr>
        <w:t xml:space="preserve">A </w:t>
      </w:r>
      <w:bookmarkStart w:id="8" w:name="_Hlk486496100"/>
      <w:r w:rsidRPr="0091770B">
        <w:rPr>
          <w:rFonts w:ascii="Tw Cen MT" w:hAnsi="Tw Cen MT"/>
        </w:rPr>
        <w:t>Mitigation Monitoring and Reporting Program</w:t>
      </w:r>
      <w:bookmarkEnd w:id="8"/>
      <w:r w:rsidRPr="0091770B">
        <w:rPr>
          <w:rFonts w:ascii="Tw Cen MT" w:hAnsi="Tw Cen MT"/>
        </w:rPr>
        <w:t xml:space="preserve"> (MMRP) is required to ensure that adopted mitigation measures are successfully implemented for the</w:t>
      </w:r>
      <w:r w:rsidR="00EA53C5" w:rsidRPr="00EA53C5">
        <w:rPr>
          <w:rFonts w:ascii="Tw Cen MT" w:hAnsi="Tw Cen MT"/>
        </w:rPr>
        <w:t xml:space="preserve"> </w:t>
      </w:r>
      <w:r w:rsidR="000E303A">
        <w:rPr>
          <w:rFonts w:ascii="Tw Cen MT" w:hAnsi="Tw Cen MT"/>
        </w:rPr>
        <w:t>Iris Park</w:t>
      </w:r>
      <w:r w:rsidR="00EA53C5" w:rsidRPr="00EA53C5">
        <w:rPr>
          <w:rFonts w:ascii="Tw Cen MT" w:hAnsi="Tw Cen MT"/>
        </w:rPr>
        <w:t xml:space="preserve"> </w:t>
      </w:r>
      <w:r w:rsidR="000E303A">
        <w:rPr>
          <w:rFonts w:ascii="Tw Cen MT" w:hAnsi="Tw Cen MT"/>
        </w:rPr>
        <w:t>p</w:t>
      </w:r>
      <w:r w:rsidR="00EA53C5" w:rsidRPr="00EA53C5">
        <w:rPr>
          <w:rFonts w:ascii="Tw Cen MT" w:hAnsi="Tw Cen MT"/>
        </w:rPr>
        <w:t>roject</w:t>
      </w:r>
      <w:r w:rsidRPr="0091770B">
        <w:rPr>
          <w:rFonts w:ascii="Tw Cen MT" w:hAnsi="Tw Cen MT"/>
        </w:rPr>
        <w:t xml:space="preserve"> (</w:t>
      </w:r>
      <w:r w:rsidR="000E303A">
        <w:rPr>
          <w:rFonts w:ascii="Tw Cen MT" w:hAnsi="Tw Cen MT"/>
        </w:rPr>
        <w:t>p</w:t>
      </w:r>
      <w:r w:rsidRPr="0091770B">
        <w:rPr>
          <w:rFonts w:ascii="Tw Cen MT" w:hAnsi="Tw Cen MT"/>
        </w:rPr>
        <w:t xml:space="preserve">roject). The </w:t>
      </w:r>
      <w:r w:rsidR="00A57B59" w:rsidRPr="0091770B">
        <w:rPr>
          <w:rFonts w:ascii="Tw Cen MT" w:hAnsi="Tw Cen MT"/>
        </w:rPr>
        <w:t>C</w:t>
      </w:r>
      <w:r w:rsidR="00181EAB">
        <w:rPr>
          <w:rFonts w:ascii="Tw Cen MT" w:hAnsi="Tw Cen MT"/>
        </w:rPr>
        <w:t>i</w:t>
      </w:r>
      <w:r w:rsidR="00A57B59" w:rsidRPr="0091770B">
        <w:rPr>
          <w:rFonts w:ascii="Tw Cen MT" w:hAnsi="Tw Cen MT"/>
        </w:rPr>
        <w:t xml:space="preserve">ty of </w:t>
      </w:r>
      <w:r w:rsidR="000E303A">
        <w:rPr>
          <w:rFonts w:ascii="Tw Cen MT" w:hAnsi="Tw Cen MT"/>
        </w:rPr>
        <w:t>Moreno Valley</w:t>
      </w:r>
      <w:r w:rsidR="005D53AD" w:rsidRPr="0091770B">
        <w:rPr>
          <w:rFonts w:ascii="Tw Cen MT" w:hAnsi="Tw Cen MT"/>
        </w:rPr>
        <w:t xml:space="preserve"> </w:t>
      </w:r>
      <w:r w:rsidRPr="0091770B">
        <w:rPr>
          <w:rFonts w:ascii="Tw Cen MT" w:hAnsi="Tw Cen MT"/>
        </w:rPr>
        <w:t xml:space="preserve">is the Lead Agency for the </w:t>
      </w:r>
      <w:r w:rsidR="000E303A">
        <w:rPr>
          <w:rFonts w:ascii="Tw Cen MT" w:hAnsi="Tw Cen MT"/>
        </w:rPr>
        <w:t>p</w:t>
      </w:r>
      <w:r w:rsidRPr="0091770B">
        <w:rPr>
          <w:rFonts w:ascii="Tw Cen MT" w:hAnsi="Tw Cen MT"/>
        </w:rPr>
        <w:t xml:space="preserve">roject and is responsible for implementation of the MMRP. </w:t>
      </w:r>
      <w:r w:rsidR="00B224AE" w:rsidRPr="0091770B">
        <w:rPr>
          <w:rFonts w:ascii="Tw Cen MT" w:hAnsi="Tw Cen MT"/>
        </w:rPr>
        <w:t xml:space="preserve">This report describes the MMRP for the </w:t>
      </w:r>
      <w:r w:rsidR="000E303A">
        <w:rPr>
          <w:rFonts w:ascii="Tw Cen MT" w:hAnsi="Tw Cen MT"/>
        </w:rPr>
        <w:t>p</w:t>
      </w:r>
      <w:r w:rsidR="00B224AE" w:rsidRPr="0091770B">
        <w:rPr>
          <w:rFonts w:ascii="Tw Cen MT" w:hAnsi="Tw Cen MT"/>
        </w:rPr>
        <w:t>roject and identifies the parties that will be responsible for monitoring implementation of the individual mitigation measures in the MMRP.</w:t>
      </w:r>
    </w:p>
    <w:p w14:paraId="70520E1B" w14:textId="031B1C3E" w:rsidR="00A57B59" w:rsidRPr="00414D31" w:rsidRDefault="00A57B59" w:rsidP="00414D31">
      <w:pPr>
        <w:spacing w:before="120" w:after="120"/>
        <w:rPr>
          <w:rFonts w:ascii="Tw Cen MT" w:hAnsi="Tw Cen MT"/>
          <w:bCs/>
          <w:sz w:val="32"/>
          <w:szCs w:val="32"/>
        </w:rPr>
      </w:pPr>
      <w:r w:rsidRPr="00414D31">
        <w:rPr>
          <w:rFonts w:ascii="Tw Cen MT" w:hAnsi="Tw Cen MT"/>
          <w:bCs/>
          <w:sz w:val="32"/>
          <w:szCs w:val="32"/>
        </w:rPr>
        <w:t>M</w:t>
      </w:r>
      <w:r w:rsidR="00262BB2" w:rsidRPr="00414D31">
        <w:rPr>
          <w:rFonts w:ascii="Tw Cen MT" w:hAnsi="Tw Cen MT"/>
          <w:bCs/>
          <w:sz w:val="32"/>
          <w:szCs w:val="32"/>
        </w:rPr>
        <w:t xml:space="preserve">itigation </w:t>
      </w:r>
      <w:r w:rsidRPr="00414D31">
        <w:rPr>
          <w:rFonts w:ascii="Tw Cen MT" w:hAnsi="Tw Cen MT"/>
          <w:bCs/>
          <w:sz w:val="32"/>
          <w:szCs w:val="32"/>
        </w:rPr>
        <w:t>M</w:t>
      </w:r>
      <w:r w:rsidR="00262BB2" w:rsidRPr="00414D31">
        <w:rPr>
          <w:rFonts w:ascii="Tw Cen MT" w:hAnsi="Tw Cen MT"/>
          <w:bCs/>
          <w:sz w:val="32"/>
          <w:szCs w:val="32"/>
        </w:rPr>
        <w:t xml:space="preserve">onitoring and </w:t>
      </w:r>
      <w:r w:rsidRPr="00414D31">
        <w:rPr>
          <w:rFonts w:ascii="Tw Cen MT" w:hAnsi="Tw Cen MT"/>
          <w:bCs/>
          <w:sz w:val="32"/>
          <w:szCs w:val="32"/>
        </w:rPr>
        <w:t>R</w:t>
      </w:r>
      <w:r w:rsidR="00262BB2" w:rsidRPr="00414D31">
        <w:rPr>
          <w:rFonts w:ascii="Tw Cen MT" w:hAnsi="Tw Cen MT"/>
          <w:bCs/>
          <w:sz w:val="32"/>
          <w:szCs w:val="32"/>
        </w:rPr>
        <w:t>eporting</w:t>
      </w:r>
      <w:r w:rsidRPr="00414D31">
        <w:rPr>
          <w:rFonts w:ascii="Tw Cen MT" w:hAnsi="Tw Cen MT"/>
          <w:bCs/>
          <w:sz w:val="32"/>
          <w:szCs w:val="32"/>
        </w:rPr>
        <w:t xml:space="preserve"> P</w:t>
      </w:r>
      <w:r w:rsidR="00262BB2" w:rsidRPr="00414D31">
        <w:rPr>
          <w:rFonts w:ascii="Tw Cen MT" w:hAnsi="Tw Cen MT"/>
          <w:bCs/>
          <w:sz w:val="32"/>
          <w:szCs w:val="32"/>
        </w:rPr>
        <w:t>rogram</w:t>
      </w:r>
    </w:p>
    <w:p w14:paraId="2B5A0669" w14:textId="7ABC59D2" w:rsidR="00CD4EDA" w:rsidRPr="00CE6181" w:rsidRDefault="00A57B59" w:rsidP="0091770B">
      <w:pPr>
        <w:pStyle w:val="12space"/>
        <w:jc w:val="both"/>
        <w:rPr>
          <w:rFonts w:ascii="Tw Cen MT" w:hAnsi="Tw Cen MT"/>
        </w:rPr>
      </w:pPr>
      <w:r w:rsidRPr="0091770B">
        <w:rPr>
          <w:rFonts w:ascii="Tw Cen MT" w:hAnsi="Tw Cen MT"/>
        </w:rPr>
        <w:t xml:space="preserve">The MMRP for the </w:t>
      </w:r>
      <w:r w:rsidR="000E303A">
        <w:rPr>
          <w:rFonts w:ascii="Tw Cen MT" w:hAnsi="Tw Cen MT"/>
        </w:rPr>
        <w:t>p</w:t>
      </w:r>
      <w:r w:rsidRPr="0091770B">
        <w:rPr>
          <w:rFonts w:ascii="Tw Cen MT" w:hAnsi="Tw Cen MT"/>
        </w:rPr>
        <w:t xml:space="preserve">roject will be active through all phases of the </w:t>
      </w:r>
      <w:r w:rsidR="000E303A">
        <w:rPr>
          <w:rFonts w:ascii="Tw Cen MT" w:hAnsi="Tw Cen MT"/>
        </w:rPr>
        <w:t>p</w:t>
      </w:r>
      <w:r w:rsidRPr="0091770B">
        <w:rPr>
          <w:rFonts w:ascii="Tw Cen MT" w:hAnsi="Tw Cen MT"/>
        </w:rPr>
        <w:t>roject, including design, construction, and operation. The attached table identifies the mitigation program required to be implemented by the C</w:t>
      </w:r>
      <w:r w:rsidR="00827364">
        <w:rPr>
          <w:rFonts w:ascii="Tw Cen MT" w:hAnsi="Tw Cen MT"/>
        </w:rPr>
        <w:t>i</w:t>
      </w:r>
      <w:r w:rsidRPr="0091770B">
        <w:rPr>
          <w:rFonts w:ascii="Tw Cen MT" w:hAnsi="Tw Cen MT"/>
        </w:rPr>
        <w:t xml:space="preserve">ty for the </w:t>
      </w:r>
      <w:r w:rsidR="000E303A">
        <w:rPr>
          <w:rFonts w:ascii="Tw Cen MT" w:hAnsi="Tw Cen MT"/>
        </w:rPr>
        <w:t>Iris Park project</w:t>
      </w:r>
      <w:r w:rsidRPr="0091770B">
        <w:rPr>
          <w:rFonts w:ascii="Tw Cen MT" w:hAnsi="Tw Cen MT"/>
        </w:rPr>
        <w:t>. The table identifies t</w:t>
      </w:r>
      <w:r w:rsidRPr="00CE6181">
        <w:rPr>
          <w:rFonts w:ascii="Tw Cen MT" w:hAnsi="Tw Cen MT"/>
        </w:rPr>
        <w:t xml:space="preserve">he </w:t>
      </w:r>
      <w:r w:rsidR="00827364" w:rsidRPr="00CE6181">
        <w:rPr>
          <w:rFonts w:ascii="Tw Cen MT" w:hAnsi="Tw Cen MT"/>
        </w:rPr>
        <w:t>Standard Conditions; Plan, Program, Policies</w:t>
      </w:r>
      <w:r w:rsidR="00AD4A2B" w:rsidRPr="00CE6181">
        <w:rPr>
          <w:rFonts w:ascii="Tw Cen MT" w:hAnsi="Tw Cen MT"/>
        </w:rPr>
        <w:t xml:space="preserve"> (PPPs)</w:t>
      </w:r>
      <w:r w:rsidR="00827364" w:rsidRPr="00CE6181">
        <w:rPr>
          <w:rFonts w:ascii="Tw Cen MT" w:hAnsi="Tw Cen MT"/>
        </w:rPr>
        <w:t>; and</w:t>
      </w:r>
      <w:r w:rsidR="005860C9" w:rsidRPr="00CE6181">
        <w:rPr>
          <w:rFonts w:ascii="Tw Cen MT" w:hAnsi="Tw Cen MT"/>
        </w:rPr>
        <w:t xml:space="preserve"> </w:t>
      </w:r>
      <w:r w:rsidRPr="00CE6181">
        <w:rPr>
          <w:rFonts w:ascii="Tw Cen MT" w:hAnsi="Tw Cen MT"/>
        </w:rPr>
        <w:t>mitigation measures required by the C</w:t>
      </w:r>
      <w:r w:rsidR="00827364" w:rsidRPr="00CE6181">
        <w:rPr>
          <w:rFonts w:ascii="Tw Cen MT" w:hAnsi="Tw Cen MT"/>
        </w:rPr>
        <w:t>i</w:t>
      </w:r>
      <w:r w:rsidRPr="00CE6181">
        <w:rPr>
          <w:rFonts w:ascii="Tw Cen MT" w:hAnsi="Tw Cen MT"/>
        </w:rPr>
        <w:t>ty to mitigate or avoid significant adverse impacts associated with the implementation of the</w:t>
      </w:r>
      <w:r w:rsidR="000E303A">
        <w:rPr>
          <w:rFonts w:ascii="Tw Cen MT" w:hAnsi="Tw Cen MT"/>
        </w:rPr>
        <w:t xml:space="preserve"> p</w:t>
      </w:r>
      <w:r w:rsidRPr="00CE6181">
        <w:rPr>
          <w:rFonts w:ascii="Tw Cen MT" w:hAnsi="Tw Cen MT"/>
        </w:rPr>
        <w:t xml:space="preserve">roject, the timing of implementation, and the responsible party or parties for monitoring compliance.  </w:t>
      </w:r>
    </w:p>
    <w:p w14:paraId="383E2970" w14:textId="4B3F6BB0" w:rsidR="006B2C7C" w:rsidRPr="0091770B" w:rsidRDefault="00A57B59" w:rsidP="0091770B">
      <w:pPr>
        <w:pStyle w:val="12space"/>
        <w:jc w:val="both"/>
        <w:rPr>
          <w:rFonts w:ascii="Tw Cen MT" w:hAnsi="Tw Cen MT"/>
        </w:rPr>
      </w:pPr>
      <w:r w:rsidRPr="00CE6181">
        <w:rPr>
          <w:rFonts w:ascii="Tw Cen MT" w:hAnsi="Tw Cen MT"/>
        </w:rPr>
        <w:t xml:space="preserve">The MMRP also includes a column that will be used by the compliance monitor (individual responsible for monitoring compliance) to document when implementation of the measure is completed. As individual </w:t>
      </w:r>
      <w:r w:rsidR="00827364" w:rsidRPr="00CE6181">
        <w:rPr>
          <w:rFonts w:ascii="Tw Cen MT" w:hAnsi="Tw Cen MT"/>
        </w:rPr>
        <w:t>Plan, Program, Policies; and mitigation measures</w:t>
      </w:r>
      <w:r w:rsidRPr="00CE6181">
        <w:rPr>
          <w:rFonts w:ascii="Tw Cen MT" w:hAnsi="Tw Cen MT"/>
        </w:rPr>
        <w:t xml:space="preserve"> are completed, the compliance monitor will sign and date the MMRP, indicating that the required </w:t>
      </w:r>
      <w:r w:rsidR="00827364" w:rsidRPr="00CE6181">
        <w:rPr>
          <w:rFonts w:ascii="Tw Cen MT" w:hAnsi="Tw Cen MT"/>
        </w:rPr>
        <w:t>actions</w:t>
      </w:r>
      <w:r w:rsidRPr="00CE6181">
        <w:rPr>
          <w:rFonts w:ascii="Tw Cen MT" w:hAnsi="Tw Cen MT"/>
        </w:rPr>
        <w:t xml:space="preserve"> ha</w:t>
      </w:r>
      <w:r w:rsidR="00827364" w:rsidRPr="00CE6181">
        <w:rPr>
          <w:rFonts w:ascii="Tw Cen MT" w:hAnsi="Tw Cen MT"/>
        </w:rPr>
        <w:t>ve</w:t>
      </w:r>
      <w:r w:rsidRPr="00CE6181">
        <w:rPr>
          <w:rFonts w:ascii="Tw Cen MT" w:hAnsi="Tw Cen MT"/>
        </w:rPr>
        <w:t xml:space="preserve"> been completed.</w:t>
      </w:r>
      <w:r w:rsidR="0048161C" w:rsidRPr="0091770B">
        <w:rPr>
          <w:rFonts w:ascii="Tw Cen MT" w:hAnsi="Tw Cen MT"/>
          <w:spacing w:val="-3"/>
        </w:rPr>
        <w:t xml:space="preserve"> </w:t>
      </w:r>
    </w:p>
    <w:p w14:paraId="43C883C8" w14:textId="184A98B8" w:rsidR="007B1215" w:rsidRDefault="007B1215">
      <w:pPr>
        <w:spacing w:line="240" w:lineRule="auto"/>
        <w:rPr>
          <w:rFonts w:ascii="Tw Cen MT" w:hAnsi="Tw Cen MT"/>
        </w:rPr>
      </w:pPr>
      <w:r>
        <w:rPr>
          <w:rFonts w:ascii="Tw Cen MT" w:hAnsi="Tw Cen MT"/>
        </w:rPr>
        <w:br w:type="page"/>
      </w:r>
    </w:p>
    <w:p w14:paraId="5A04ABEB" w14:textId="20EFD627" w:rsidR="006B2C7C" w:rsidRPr="007B1215" w:rsidRDefault="007B1215" w:rsidP="007B1215">
      <w:pPr>
        <w:pBdr>
          <w:bar w:val="single" w:sz="12" w:color="auto"/>
        </w:pBdr>
        <w:rPr>
          <w:rFonts w:ascii="Tw Cen MT" w:hAnsi="Tw Cen MT"/>
          <w:i/>
        </w:rPr>
        <w:sectPr w:rsidR="006B2C7C" w:rsidRPr="007B1215" w:rsidSect="00A85185">
          <w:headerReference w:type="even" r:id="rId11"/>
          <w:headerReference w:type="default" r:id="rId12"/>
          <w:footerReference w:type="even" r:id="rId13"/>
          <w:footerReference w:type="default" r:id="rId14"/>
          <w:footerReference w:type="first" r:id="rId15"/>
          <w:pgSz w:w="12240" w:h="15840" w:code="1"/>
          <w:pgMar w:top="1440" w:right="1440" w:bottom="1440" w:left="1440" w:header="576" w:footer="576" w:gutter="0"/>
          <w:cols w:space="720"/>
          <w:docGrid w:linePitch="299"/>
        </w:sectPr>
      </w:pPr>
      <w:r w:rsidRPr="007B1215">
        <w:rPr>
          <w:rFonts w:ascii="Tw Cen MT" w:hAnsi="Tw Cen MT"/>
          <w:i/>
        </w:rPr>
        <w:lastRenderedPageBreak/>
        <w:t xml:space="preserve">This page intentionally left blank. </w:t>
      </w:r>
    </w:p>
    <w:p w14:paraId="7E745E2D" w14:textId="019DF754" w:rsidR="007C05A8" w:rsidRPr="008E6683" w:rsidRDefault="00C02513" w:rsidP="00E43AA5">
      <w:pPr>
        <w:pStyle w:val="TableNoTitle"/>
        <w:rPr>
          <w:rFonts w:ascii="Tw Cen MT" w:hAnsi="Tw Cen MT"/>
          <w:sz w:val="22"/>
          <w:szCs w:val="22"/>
        </w:rPr>
      </w:pPr>
      <w:bookmarkStart w:id="9" w:name="_Toc367281641"/>
      <w:bookmarkStart w:id="10" w:name="_Toc375301205"/>
      <w:bookmarkStart w:id="11" w:name="_Toc405387244"/>
      <w:r w:rsidRPr="008E6683">
        <w:rPr>
          <w:rFonts w:ascii="Tw Cen MT" w:hAnsi="Tw Cen MT"/>
          <w:sz w:val="22"/>
          <w:szCs w:val="22"/>
        </w:rPr>
        <w:lastRenderedPageBreak/>
        <w:t>Tabl</w:t>
      </w:r>
      <w:r w:rsidR="000E303A">
        <w:rPr>
          <w:rFonts w:ascii="Tw Cen MT" w:hAnsi="Tw Cen MT"/>
          <w:sz w:val="22"/>
          <w:szCs w:val="22"/>
        </w:rPr>
        <w:t xml:space="preserve">E </w:t>
      </w:r>
      <w:r w:rsidR="00E43AA5" w:rsidRPr="008E6683">
        <w:rPr>
          <w:rFonts w:ascii="Tw Cen MT" w:hAnsi="Tw Cen MT"/>
          <w:sz w:val="22"/>
          <w:szCs w:val="22"/>
        </w:rPr>
        <w:t>1</w:t>
      </w:r>
      <w:r w:rsidRPr="008E6683">
        <w:rPr>
          <w:rFonts w:ascii="Tw Cen MT" w:hAnsi="Tw Cen MT"/>
          <w:sz w:val="22"/>
          <w:szCs w:val="22"/>
        </w:rPr>
        <w:t xml:space="preserve">: </w:t>
      </w:r>
      <w:r w:rsidR="00752584" w:rsidRPr="008E6683">
        <w:rPr>
          <w:rFonts w:ascii="Tw Cen MT" w:hAnsi="Tw Cen MT"/>
          <w:sz w:val="22"/>
          <w:szCs w:val="22"/>
        </w:rPr>
        <w:t>MITIGATION MONITORING AND REPORTING PROGRAM</w:t>
      </w:r>
      <w:r w:rsidR="006B2C7C" w:rsidRPr="008E6683">
        <w:rPr>
          <w:rFonts w:ascii="Tw Cen MT" w:hAnsi="Tw Cen MT"/>
          <w:sz w:val="22"/>
          <w:szCs w:val="22"/>
        </w:rPr>
        <w:br/>
      </w:r>
      <w:bookmarkEnd w:id="9"/>
      <w:bookmarkEnd w:id="10"/>
      <w:bookmarkEnd w:id="11"/>
      <w:r w:rsidR="000E303A">
        <w:rPr>
          <w:rFonts w:ascii="Tw Cen MT" w:hAnsi="Tw Cen MT"/>
          <w:sz w:val="22"/>
          <w:szCs w:val="22"/>
        </w:rPr>
        <w:t>IRIS PARK PROJECT MND</w:t>
      </w:r>
    </w:p>
    <w:tbl>
      <w:tblPr>
        <w:tblW w:w="13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895"/>
        <w:gridCol w:w="2400"/>
        <w:gridCol w:w="30"/>
        <w:gridCol w:w="60"/>
        <w:gridCol w:w="2160"/>
        <w:gridCol w:w="30"/>
        <w:gridCol w:w="2490"/>
        <w:gridCol w:w="30"/>
        <w:gridCol w:w="60"/>
        <w:gridCol w:w="2010"/>
      </w:tblGrid>
      <w:tr w:rsidR="00325D9C" w:rsidRPr="0048142A" w14:paraId="3EB24958" w14:textId="77777777" w:rsidTr="00325D9C">
        <w:trPr>
          <w:tblHeader/>
        </w:trPr>
        <w:tc>
          <w:tcPr>
            <w:tcW w:w="6325" w:type="dxa"/>
            <w:gridSpan w:val="3"/>
            <w:tcBorders>
              <w:left w:val="single" w:sz="4" w:space="0" w:color="auto"/>
              <w:bottom w:val="single" w:sz="12" w:space="0" w:color="auto"/>
            </w:tcBorders>
            <w:shd w:val="clear" w:color="auto" w:fill="auto"/>
            <w:vAlign w:val="bottom"/>
          </w:tcPr>
          <w:p w14:paraId="3656AF2D" w14:textId="1CC4C661" w:rsidR="00325D9C" w:rsidRPr="00CE6181" w:rsidRDefault="00325D9C" w:rsidP="00325D9C">
            <w:pPr>
              <w:pStyle w:val="Tablecolumnheading"/>
              <w:spacing w:before="0" w:after="0" w:line="240" w:lineRule="auto"/>
              <w:jc w:val="both"/>
              <w:rPr>
                <w:rFonts w:ascii="Tw Cen MT" w:hAnsi="Tw Cen MT"/>
                <w:sz w:val="20"/>
                <w:szCs w:val="20"/>
              </w:rPr>
            </w:pPr>
            <w:r w:rsidRPr="00CE6181">
              <w:rPr>
                <w:rFonts w:ascii="Tw Cen MT" w:hAnsi="Tw Cen MT"/>
                <w:sz w:val="20"/>
                <w:szCs w:val="20"/>
              </w:rPr>
              <w:t>Standard Condition/ Plan, Program, Policy / Mitigation Measure</w:t>
            </w:r>
          </w:p>
        </w:tc>
        <w:tc>
          <w:tcPr>
            <w:tcW w:w="2250" w:type="dxa"/>
            <w:gridSpan w:val="3"/>
            <w:tcBorders>
              <w:bottom w:val="single" w:sz="12" w:space="0" w:color="auto"/>
            </w:tcBorders>
            <w:vAlign w:val="bottom"/>
          </w:tcPr>
          <w:p w14:paraId="368B1456" w14:textId="77777777" w:rsidR="00325D9C" w:rsidRPr="0048142A" w:rsidRDefault="00325D9C" w:rsidP="00325D9C">
            <w:pPr>
              <w:pStyle w:val="Tablecolumnheading"/>
              <w:spacing w:before="0" w:after="0" w:line="240" w:lineRule="auto"/>
              <w:jc w:val="center"/>
              <w:rPr>
                <w:rFonts w:ascii="Tw Cen MT" w:hAnsi="Tw Cen MT"/>
                <w:sz w:val="20"/>
                <w:szCs w:val="20"/>
              </w:rPr>
            </w:pPr>
            <w:r w:rsidRPr="0048142A">
              <w:rPr>
                <w:rFonts w:ascii="Tw Cen MT" w:hAnsi="Tw Cen MT"/>
                <w:sz w:val="20"/>
                <w:szCs w:val="20"/>
              </w:rPr>
              <w:t>Timing</w:t>
            </w:r>
          </w:p>
        </w:tc>
        <w:tc>
          <w:tcPr>
            <w:tcW w:w="2520" w:type="dxa"/>
            <w:gridSpan w:val="2"/>
            <w:tcBorders>
              <w:bottom w:val="single" w:sz="12" w:space="0" w:color="auto"/>
            </w:tcBorders>
            <w:shd w:val="clear" w:color="auto" w:fill="auto"/>
            <w:vAlign w:val="bottom"/>
          </w:tcPr>
          <w:p w14:paraId="1097E98F" w14:textId="77777777" w:rsidR="00325D9C" w:rsidRPr="0048142A" w:rsidRDefault="00325D9C" w:rsidP="00325D9C">
            <w:pPr>
              <w:pStyle w:val="Tablecolumnheading"/>
              <w:spacing w:before="0" w:after="0" w:line="240" w:lineRule="auto"/>
              <w:jc w:val="center"/>
              <w:rPr>
                <w:rFonts w:ascii="Tw Cen MT" w:hAnsi="Tw Cen MT"/>
                <w:sz w:val="20"/>
                <w:szCs w:val="20"/>
              </w:rPr>
            </w:pPr>
            <w:r w:rsidRPr="0048142A">
              <w:rPr>
                <w:rFonts w:ascii="Tw Cen MT" w:hAnsi="Tw Cen MT"/>
                <w:sz w:val="20"/>
                <w:szCs w:val="20"/>
              </w:rPr>
              <w:t>Responsible for</w:t>
            </w:r>
          </w:p>
          <w:p w14:paraId="2EE7BCE9" w14:textId="77777777" w:rsidR="00325D9C" w:rsidRPr="0048142A" w:rsidRDefault="00325D9C" w:rsidP="00325D9C">
            <w:pPr>
              <w:pStyle w:val="Tablecolumnheading"/>
              <w:spacing w:before="0" w:after="0" w:line="240" w:lineRule="auto"/>
              <w:jc w:val="center"/>
              <w:rPr>
                <w:rFonts w:ascii="Tw Cen MT" w:hAnsi="Tw Cen MT"/>
                <w:sz w:val="20"/>
                <w:szCs w:val="20"/>
              </w:rPr>
            </w:pPr>
            <w:r w:rsidRPr="0048142A">
              <w:rPr>
                <w:rFonts w:ascii="Tw Cen MT" w:hAnsi="Tw Cen MT"/>
                <w:sz w:val="20"/>
                <w:szCs w:val="20"/>
              </w:rPr>
              <w:t>Ensuring Compliance / Verification</w:t>
            </w:r>
          </w:p>
        </w:tc>
        <w:tc>
          <w:tcPr>
            <w:tcW w:w="2070" w:type="dxa"/>
            <w:gridSpan w:val="2"/>
            <w:tcBorders>
              <w:bottom w:val="single" w:sz="12" w:space="0" w:color="auto"/>
              <w:right w:val="single" w:sz="4" w:space="0" w:color="auto"/>
            </w:tcBorders>
            <w:shd w:val="clear" w:color="auto" w:fill="auto"/>
            <w:vAlign w:val="bottom"/>
          </w:tcPr>
          <w:p w14:paraId="0B4705B3" w14:textId="77777777" w:rsidR="00325D9C" w:rsidRPr="0048142A" w:rsidRDefault="00325D9C" w:rsidP="00325D9C">
            <w:pPr>
              <w:pStyle w:val="Tablecolumnheading"/>
              <w:spacing w:before="0" w:after="0" w:line="240" w:lineRule="auto"/>
              <w:jc w:val="center"/>
              <w:rPr>
                <w:rFonts w:ascii="Tw Cen MT" w:hAnsi="Tw Cen MT"/>
                <w:sz w:val="20"/>
                <w:szCs w:val="20"/>
              </w:rPr>
            </w:pPr>
            <w:r w:rsidRPr="0048142A">
              <w:rPr>
                <w:rFonts w:ascii="Tw Cen MT" w:hAnsi="Tw Cen MT"/>
                <w:sz w:val="20"/>
                <w:szCs w:val="20"/>
              </w:rPr>
              <w:t>Date Completed and Initials</w:t>
            </w:r>
          </w:p>
        </w:tc>
      </w:tr>
      <w:tr w:rsidR="004055E8" w:rsidRPr="0048142A" w14:paraId="160986BB" w14:textId="77777777" w:rsidTr="00A85185">
        <w:trPr>
          <w:trHeight w:val="267"/>
        </w:trPr>
        <w:tc>
          <w:tcPr>
            <w:tcW w:w="3895" w:type="dxa"/>
            <w:tcBorders>
              <w:top w:val="single" w:sz="12" w:space="0" w:color="auto"/>
              <w:left w:val="single" w:sz="4" w:space="0" w:color="auto"/>
              <w:bottom w:val="single" w:sz="12" w:space="0" w:color="auto"/>
              <w:right w:val="nil"/>
            </w:tcBorders>
            <w:shd w:val="clear" w:color="auto" w:fill="D9D9D9" w:themeFill="background1" w:themeFillShade="D9"/>
          </w:tcPr>
          <w:p w14:paraId="58B479FA" w14:textId="5C3CB58B" w:rsidR="004055E8" w:rsidRPr="0048142A" w:rsidRDefault="00F22476" w:rsidP="00A85185">
            <w:pPr>
              <w:pStyle w:val="Tabletext"/>
              <w:keepNext/>
              <w:spacing w:before="60" w:after="60"/>
              <w:jc w:val="both"/>
              <w:rPr>
                <w:rFonts w:ascii="Tw Cen MT" w:hAnsi="Tw Cen MT"/>
                <w:b/>
                <w:sz w:val="20"/>
                <w:szCs w:val="20"/>
              </w:rPr>
            </w:pPr>
            <w:r w:rsidRPr="0048142A">
              <w:rPr>
                <w:rFonts w:ascii="Tw Cen MT" w:hAnsi="Tw Cen MT"/>
                <w:b/>
                <w:sz w:val="20"/>
                <w:szCs w:val="20"/>
              </w:rPr>
              <w:t>AIR QUALITY</w:t>
            </w:r>
          </w:p>
        </w:tc>
        <w:tc>
          <w:tcPr>
            <w:tcW w:w="2430" w:type="dxa"/>
            <w:gridSpan w:val="2"/>
            <w:tcBorders>
              <w:top w:val="single" w:sz="12" w:space="0" w:color="auto"/>
              <w:left w:val="nil"/>
              <w:bottom w:val="single" w:sz="12" w:space="0" w:color="auto"/>
              <w:right w:val="nil"/>
            </w:tcBorders>
            <w:shd w:val="clear" w:color="auto" w:fill="D9D9D9" w:themeFill="background1" w:themeFillShade="D9"/>
          </w:tcPr>
          <w:p w14:paraId="1EB850D3" w14:textId="77777777" w:rsidR="004055E8" w:rsidRPr="0048142A" w:rsidRDefault="004055E8" w:rsidP="00325D9C">
            <w:pPr>
              <w:pStyle w:val="Tabletext"/>
              <w:keepNext/>
              <w:spacing w:line="240" w:lineRule="auto"/>
              <w:jc w:val="both"/>
              <w:rPr>
                <w:rFonts w:ascii="Tw Cen MT" w:hAnsi="Tw Cen MT"/>
                <w:b/>
                <w:sz w:val="20"/>
                <w:szCs w:val="20"/>
                <w:highlight w:val="yellow"/>
              </w:rPr>
            </w:pPr>
          </w:p>
        </w:tc>
        <w:tc>
          <w:tcPr>
            <w:tcW w:w="2250" w:type="dxa"/>
            <w:gridSpan w:val="3"/>
            <w:tcBorders>
              <w:top w:val="single" w:sz="12" w:space="0" w:color="auto"/>
              <w:left w:val="nil"/>
              <w:bottom w:val="single" w:sz="12" w:space="0" w:color="auto"/>
              <w:right w:val="nil"/>
            </w:tcBorders>
            <w:shd w:val="clear" w:color="auto" w:fill="D9D9D9" w:themeFill="background1" w:themeFillShade="D9"/>
          </w:tcPr>
          <w:p w14:paraId="200182CD" w14:textId="77777777" w:rsidR="004055E8" w:rsidRPr="0048142A" w:rsidRDefault="004055E8" w:rsidP="00325D9C">
            <w:pPr>
              <w:pStyle w:val="Tabletext"/>
              <w:keepNext/>
              <w:spacing w:line="240" w:lineRule="auto"/>
              <w:jc w:val="both"/>
              <w:rPr>
                <w:rFonts w:ascii="Tw Cen MT" w:hAnsi="Tw Cen MT"/>
                <w:b/>
                <w:sz w:val="20"/>
                <w:szCs w:val="20"/>
              </w:rPr>
            </w:pPr>
          </w:p>
        </w:tc>
        <w:tc>
          <w:tcPr>
            <w:tcW w:w="2520" w:type="dxa"/>
            <w:gridSpan w:val="2"/>
            <w:tcBorders>
              <w:top w:val="single" w:sz="12" w:space="0" w:color="auto"/>
              <w:left w:val="nil"/>
              <w:bottom w:val="single" w:sz="12" w:space="0" w:color="auto"/>
              <w:right w:val="nil"/>
            </w:tcBorders>
            <w:shd w:val="clear" w:color="auto" w:fill="D9D9D9" w:themeFill="background1" w:themeFillShade="D9"/>
          </w:tcPr>
          <w:p w14:paraId="7503A545" w14:textId="77777777" w:rsidR="004055E8" w:rsidRPr="0048142A" w:rsidRDefault="004055E8" w:rsidP="00325D9C">
            <w:pPr>
              <w:pStyle w:val="Tabletext"/>
              <w:keepNext/>
              <w:spacing w:line="240" w:lineRule="auto"/>
              <w:jc w:val="both"/>
              <w:rPr>
                <w:rFonts w:ascii="Tw Cen MT" w:hAnsi="Tw Cen MT"/>
                <w:b/>
                <w:sz w:val="20"/>
                <w:szCs w:val="20"/>
              </w:rPr>
            </w:pPr>
          </w:p>
        </w:tc>
        <w:tc>
          <w:tcPr>
            <w:tcW w:w="2070" w:type="dxa"/>
            <w:gridSpan w:val="2"/>
            <w:tcBorders>
              <w:top w:val="single" w:sz="12" w:space="0" w:color="auto"/>
              <w:left w:val="nil"/>
              <w:bottom w:val="single" w:sz="12" w:space="0" w:color="auto"/>
              <w:right w:val="single" w:sz="4" w:space="0" w:color="auto"/>
            </w:tcBorders>
            <w:shd w:val="clear" w:color="auto" w:fill="D9D9D9" w:themeFill="background1" w:themeFillShade="D9"/>
          </w:tcPr>
          <w:p w14:paraId="27E84E1D" w14:textId="77777777" w:rsidR="004055E8" w:rsidRPr="0048142A" w:rsidRDefault="004055E8" w:rsidP="00325D9C">
            <w:pPr>
              <w:pStyle w:val="Tabletext"/>
              <w:keepNext/>
              <w:spacing w:line="240" w:lineRule="auto"/>
              <w:jc w:val="both"/>
              <w:rPr>
                <w:rFonts w:ascii="Tw Cen MT" w:hAnsi="Tw Cen MT"/>
                <w:b/>
                <w:sz w:val="20"/>
                <w:szCs w:val="20"/>
              </w:rPr>
            </w:pPr>
          </w:p>
        </w:tc>
      </w:tr>
      <w:tr w:rsidR="00297B45" w:rsidRPr="0048142A" w14:paraId="57A6D639" w14:textId="77777777" w:rsidTr="009616E2">
        <w:tc>
          <w:tcPr>
            <w:tcW w:w="6325" w:type="dxa"/>
            <w:gridSpan w:val="3"/>
            <w:tcBorders>
              <w:top w:val="single" w:sz="12" w:space="0" w:color="auto"/>
              <w:left w:val="single" w:sz="4" w:space="0" w:color="auto"/>
              <w:bottom w:val="single" w:sz="4" w:space="0" w:color="auto"/>
            </w:tcBorders>
            <w:shd w:val="clear" w:color="auto" w:fill="auto"/>
          </w:tcPr>
          <w:p w14:paraId="70443362" w14:textId="77777777" w:rsidR="006007DB" w:rsidRDefault="00297B45" w:rsidP="006007DB">
            <w:pPr>
              <w:spacing w:after="0"/>
              <w:jc w:val="both"/>
              <w:rPr>
                <w:rFonts w:cs="Arial"/>
                <w:bCs/>
                <w:sz w:val="20"/>
                <w:szCs w:val="20"/>
              </w:rPr>
            </w:pPr>
            <w:r w:rsidRPr="00995282">
              <w:rPr>
                <w:rFonts w:ascii="Tw Cen MT" w:hAnsi="Tw Cen MT"/>
                <w:b/>
                <w:sz w:val="20"/>
                <w:szCs w:val="20"/>
              </w:rPr>
              <w:t xml:space="preserve">Plan, Program, or Policy </w:t>
            </w:r>
            <w:r w:rsidR="006007DB" w:rsidRPr="006007DB">
              <w:rPr>
                <w:rFonts w:ascii="Tw Cen MT" w:hAnsi="Tw Cen MT" w:cs="Arial"/>
                <w:b/>
                <w:sz w:val="20"/>
                <w:szCs w:val="20"/>
              </w:rPr>
              <w:t xml:space="preserve">PPP AQ-1: Rule 822. </w:t>
            </w:r>
            <w:r w:rsidR="006007DB" w:rsidRPr="006007DB">
              <w:rPr>
                <w:rFonts w:ascii="Tw Cen MT" w:hAnsi="Tw Cen MT" w:cs="Arial"/>
                <w:bCs/>
                <w:sz w:val="20"/>
                <w:szCs w:val="20"/>
              </w:rPr>
              <w:t>The project is required to comply with the provisions of South Coast Air Quality Management District (SCAQMD) Rule 822. The project shall not discharge from any source whatsoever such quantities of air contaminants or other material which cause injury, detriment, nuisance, or annoyance to any considerable number of persons or to the public, or which endanger the comfort, repose, health or safety of any such persons or the public, or which cause, or have a natural tendency to cause, injury or damage to business or property.</w:t>
            </w:r>
          </w:p>
          <w:p w14:paraId="529266A7" w14:textId="03741B89" w:rsidR="00297B45" w:rsidRPr="00733580" w:rsidRDefault="00297B45" w:rsidP="006007DB">
            <w:pPr>
              <w:spacing w:after="120" w:line="240" w:lineRule="auto"/>
              <w:ind w:left="183"/>
              <w:jc w:val="both"/>
              <w:rPr>
                <w:rFonts w:ascii="Tw Cen MT" w:hAnsi="Tw Cen MT"/>
                <w:sz w:val="20"/>
                <w:szCs w:val="20"/>
              </w:rPr>
            </w:pPr>
          </w:p>
        </w:tc>
        <w:tc>
          <w:tcPr>
            <w:tcW w:w="2250" w:type="dxa"/>
            <w:gridSpan w:val="3"/>
            <w:tcBorders>
              <w:top w:val="single" w:sz="12" w:space="0" w:color="auto"/>
              <w:bottom w:val="single" w:sz="4" w:space="0" w:color="auto"/>
            </w:tcBorders>
          </w:tcPr>
          <w:p w14:paraId="55790103" w14:textId="2AB8FE52" w:rsidR="00297B45" w:rsidRPr="0048142A" w:rsidRDefault="006132D4" w:rsidP="00297B45">
            <w:pPr>
              <w:pStyle w:val="Tabletext"/>
              <w:spacing w:line="240" w:lineRule="auto"/>
              <w:jc w:val="center"/>
              <w:rPr>
                <w:rFonts w:ascii="Tw Cen MT" w:hAnsi="Tw Cen MT"/>
                <w:sz w:val="20"/>
                <w:szCs w:val="20"/>
              </w:rPr>
            </w:pPr>
            <w:r w:rsidRPr="006132D4">
              <w:rPr>
                <w:rFonts w:ascii="Tw Cen MT" w:hAnsi="Tw Cen MT"/>
                <w:sz w:val="20"/>
                <w:szCs w:val="20"/>
              </w:rPr>
              <w:t>In Construction Plans and Specifications. Prior to Demolition</w:t>
            </w:r>
            <w:r w:rsidR="00477383">
              <w:rPr>
                <w:rFonts w:ascii="Tw Cen MT" w:hAnsi="Tw Cen MT"/>
                <w:sz w:val="20"/>
                <w:szCs w:val="20"/>
              </w:rPr>
              <w:t>, Grading and Building</w:t>
            </w:r>
            <w:r w:rsidRPr="006132D4">
              <w:rPr>
                <w:rFonts w:ascii="Tw Cen MT" w:hAnsi="Tw Cen MT"/>
                <w:sz w:val="20"/>
                <w:szCs w:val="20"/>
              </w:rPr>
              <w:t xml:space="preserve"> Permits</w:t>
            </w:r>
          </w:p>
        </w:tc>
        <w:tc>
          <w:tcPr>
            <w:tcW w:w="2520" w:type="dxa"/>
            <w:gridSpan w:val="2"/>
            <w:tcBorders>
              <w:top w:val="single" w:sz="12" w:space="0" w:color="auto"/>
              <w:bottom w:val="single" w:sz="4" w:space="0" w:color="auto"/>
            </w:tcBorders>
            <w:shd w:val="clear" w:color="auto" w:fill="auto"/>
          </w:tcPr>
          <w:p w14:paraId="1E28C2F5" w14:textId="66B26482" w:rsidR="00297B45" w:rsidRPr="0048142A" w:rsidRDefault="006132D4" w:rsidP="00437E26">
            <w:pPr>
              <w:pStyle w:val="Tabletext"/>
              <w:spacing w:line="240" w:lineRule="auto"/>
              <w:jc w:val="center"/>
              <w:rPr>
                <w:rFonts w:ascii="Tw Cen MT" w:hAnsi="Tw Cen MT"/>
                <w:sz w:val="20"/>
                <w:szCs w:val="20"/>
              </w:rPr>
            </w:pPr>
            <w:r w:rsidRPr="006132D4">
              <w:rPr>
                <w:rFonts w:ascii="Tw Cen MT" w:hAnsi="Tw Cen MT"/>
                <w:sz w:val="20"/>
                <w:szCs w:val="20"/>
              </w:rPr>
              <w:t xml:space="preserve">City of </w:t>
            </w:r>
            <w:r w:rsidR="006007DB">
              <w:rPr>
                <w:rFonts w:ascii="Tw Cen MT" w:hAnsi="Tw Cen MT"/>
                <w:sz w:val="20"/>
                <w:szCs w:val="20"/>
              </w:rPr>
              <w:t>Moreno Valley</w:t>
            </w:r>
            <w:r w:rsidRPr="006132D4">
              <w:rPr>
                <w:rFonts w:ascii="Tw Cen MT" w:hAnsi="Tw Cen MT"/>
                <w:sz w:val="20"/>
                <w:szCs w:val="20"/>
              </w:rPr>
              <w:t xml:space="preserve"> Building</w:t>
            </w:r>
            <w:r w:rsidR="006007DB">
              <w:rPr>
                <w:rFonts w:ascii="Tw Cen MT" w:hAnsi="Tw Cen MT"/>
                <w:sz w:val="20"/>
                <w:szCs w:val="20"/>
              </w:rPr>
              <w:t xml:space="preserve"> and</w:t>
            </w:r>
            <w:r w:rsidRPr="006132D4">
              <w:rPr>
                <w:rFonts w:ascii="Tw Cen MT" w:hAnsi="Tw Cen MT"/>
                <w:sz w:val="20"/>
                <w:szCs w:val="20"/>
              </w:rPr>
              <w:t xml:space="preserve"> Safety Division</w:t>
            </w:r>
          </w:p>
        </w:tc>
        <w:tc>
          <w:tcPr>
            <w:tcW w:w="2070" w:type="dxa"/>
            <w:gridSpan w:val="2"/>
            <w:tcBorders>
              <w:top w:val="single" w:sz="12" w:space="0" w:color="auto"/>
              <w:bottom w:val="single" w:sz="4" w:space="0" w:color="auto"/>
              <w:right w:val="single" w:sz="4" w:space="0" w:color="auto"/>
            </w:tcBorders>
            <w:shd w:val="clear" w:color="auto" w:fill="auto"/>
          </w:tcPr>
          <w:p w14:paraId="1CCBF5F1" w14:textId="77777777" w:rsidR="00297B45" w:rsidRPr="0048142A" w:rsidRDefault="00297B45" w:rsidP="00297B45">
            <w:pPr>
              <w:pStyle w:val="Tabletext"/>
              <w:spacing w:line="240" w:lineRule="auto"/>
              <w:jc w:val="both"/>
              <w:rPr>
                <w:rFonts w:ascii="Tw Cen MT" w:hAnsi="Tw Cen MT"/>
                <w:sz w:val="20"/>
                <w:szCs w:val="20"/>
              </w:rPr>
            </w:pPr>
          </w:p>
        </w:tc>
      </w:tr>
      <w:tr w:rsidR="00C303D7" w:rsidRPr="0048142A" w14:paraId="0E88513A" w14:textId="77777777" w:rsidTr="009616E2">
        <w:tc>
          <w:tcPr>
            <w:tcW w:w="6325" w:type="dxa"/>
            <w:gridSpan w:val="3"/>
            <w:tcBorders>
              <w:top w:val="single" w:sz="4" w:space="0" w:color="auto"/>
              <w:left w:val="single" w:sz="4" w:space="0" w:color="auto"/>
              <w:bottom w:val="single" w:sz="4" w:space="0" w:color="auto"/>
            </w:tcBorders>
            <w:shd w:val="clear" w:color="auto" w:fill="auto"/>
          </w:tcPr>
          <w:p w14:paraId="01829847" w14:textId="77777777" w:rsidR="006007DB" w:rsidRPr="006007DB" w:rsidRDefault="00C303D7" w:rsidP="006007DB">
            <w:pPr>
              <w:spacing w:after="0"/>
              <w:jc w:val="both"/>
              <w:rPr>
                <w:rFonts w:ascii="Tw Cen MT" w:hAnsi="Tw Cen MT" w:cs="Arial"/>
                <w:bCs/>
                <w:sz w:val="20"/>
                <w:szCs w:val="20"/>
              </w:rPr>
            </w:pPr>
            <w:r w:rsidRPr="00995282">
              <w:rPr>
                <w:rFonts w:ascii="Tw Cen MT" w:hAnsi="Tw Cen MT"/>
                <w:b/>
                <w:sz w:val="20"/>
                <w:szCs w:val="20"/>
              </w:rPr>
              <w:t xml:space="preserve">Plan, Program, or </w:t>
            </w:r>
            <w:r w:rsidRPr="006007DB">
              <w:rPr>
                <w:rFonts w:ascii="Tw Cen MT" w:hAnsi="Tw Cen MT"/>
                <w:b/>
                <w:sz w:val="20"/>
                <w:szCs w:val="20"/>
              </w:rPr>
              <w:t xml:space="preserve">Policy </w:t>
            </w:r>
            <w:r w:rsidRPr="006007DB">
              <w:rPr>
                <w:rFonts w:ascii="Tw Cen MT" w:hAnsi="Tw Cen MT"/>
                <w:b/>
                <w:bCs/>
                <w:sz w:val="20"/>
                <w:szCs w:val="20"/>
              </w:rPr>
              <w:t xml:space="preserve">PPP AQ-2: </w:t>
            </w:r>
            <w:r w:rsidR="006007DB" w:rsidRPr="006007DB">
              <w:rPr>
                <w:rFonts w:ascii="Tw Cen MT" w:hAnsi="Tw Cen MT" w:cs="Arial"/>
                <w:b/>
                <w:sz w:val="20"/>
                <w:szCs w:val="20"/>
              </w:rPr>
              <w:t xml:space="preserve">Rule 823. </w:t>
            </w:r>
            <w:r w:rsidR="006007DB" w:rsidRPr="006007DB">
              <w:rPr>
                <w:rFonts w:ascii="Tw Cen MT" w:hAnsi="Tw Cen MT" w:cs="Arial"/>
                <w:bCs/>
                <w:sz w:val="20"/>
                <w:szCs w:val="20"/>
              </w:rPr>
              <w:t>The project is required to comply with the provisions of South Coast Air Quality Management District (SCAQMD) Rule 823, which includes the following:</w:t>
            </w:r>
          </w:p>
          <w:p w14:paraId="0A188827" w14:textId="77777777" w:rsidR="006007DB" w:rsidRPr="006007DB" w:rsidRDefault="006007DB" w:rsidP="006007DB">
            <w:pPr>
              <w:pStyle w:val="ListParagraph"/>
              <w:numPr>
                <w:ilvl w:val="0"/>
                <w:numId w:val="10"/>
              </w:numPr>
              <w:spacing w:after="0" w:line="240" w:lineRule="auto"/>
              <w:contextualSpacing w:val="0"/>
              <w:jc w:val="both"/>
              <w:rPr>
                <w:rFonts w:ascii="Tw Cen MT" w:hAnsi="Tw Cen MT" w:cs="Arial"/>
                <w:bCs/>
                <w:sz w:val="20"/>
                <w:szCs w:val="20"/>
              </w:rPr>
            </w:pPr>
            <w:r w:rsidRPr="006007DB">
              <w:rPr>
                <w:rFonts w:ascii="Tw Cen MT" w:hAnsi="Tw Cen MT" w:cs="Arial"/>
                <w:bCs/>
                <w:sz w:val="20"/>
                <w:szCs w:val="20"/>
              </w:rPr>
              <w:t>All clearing, grading, earth-moving, or excavation activities shall cease when winds exceed 25 mph per SCAQMD guidelines in order to limit fugitive dust emissions.</w:t>
            </w:r>
          </w:p>
          <w:p w14:paraId="6A2C0806" w14:textId="77777777" w:rsidR="006007DB" w:rsidRPr="006007DB" w:rsidRDefault="006007DB" w:rsidP="006007DB">
            <w:pPr>
              <w:pStyle w:val="ListParagraph"/>
              <w:numPr>
                <w:ilvl w:val="0"/>
                <w:numId w:val="10"/>
              </w:numPr>
              <w:spacing w:after="0" w:line="240" w:lineRule="auto"/>
              <w:contextualSpacing w:val="0"/>
              <w:jc w:val="both"/>
              <w:rPr>
                <w:rFonts w:ascii="Tw Cen MT" w:hAnsi="Tw Cen MT" w:cs="Arial"/>
                <w:bCs/>
                <w:sz w:val="20"/>
                <w:szCs w:val="20"/>
              </w:rPr>
            </w:pPr>
            <w:r w:rsidRPr="006007DB">
              <w:rPr>
                <w:rFonts w:ascii="Tw Cen MT" w:hAnsi="Tw Cen MT" w:cs="Arial"/>
                <w:bCs/>
                <w:sz w:val="20"/>
                <w:szCs w:val="20"/>
              </w:rPr>
              <w:t>The contractor shall ensure that all disturbed unpaved roads and disturbed areas within the project are watered, with complete coverage of disturbed areas, at least 3 times daily during dry weather; preferably in the mid-morning, afternoon, and after work is done for the day.</w:t>
            </w:r>
          </w:p>
          <w:p w14:paraId="363CBAF0" w14:textId="77777777" w:rsidR="006007DB" w:rsidRPr="006007DB" w:rsidRDefault="006007DB" w:rsidP="006007DB">
            <w:pPr>
              <w:pStyle w:val="ListParagraph"/>
              <w:numPr>
                <w:ilvl w:val="0"/>
                <w:numId w:val="10"/>
              </w:numPr>
              <w:spacing w:after="0" w:line="240" w:lineRule="auto"/>
              <w:contextualSpacing w:val="0"/>
              <w:jc w:val="both"/>
              <w:rPr>
                <w:rFonts w:ascii="Tw Cen MT" w:hAnsi="Tw Cen MT" w:cs="Arial"/>
                <w:bCs/>
                <w:sz w:val="20"/>
                <w:szCs w:val="20"/>
              </w:rPr>
            </w:pPr>
            <w:r w:rsidRPr="006007DB">
              <w:rPr>
                <w:rFonts w:ascii="Tw Cen MT" w:hAnsi="Tw Cen MT" w:cs="Arial"/>
                <w:bCs/>
                <w:sz w:val="20"/>
                <w:szCs w:val="20"/>
              </w:rPr>
              <w:t>The contractor shall ensure that traffic speeds on unpaved roads and project site areas are reduced to 15 miles per hour or less.</w:t>
            </w:r>
          </w:p>
          <w:p w14:paraId="0638D2A5" w14:textId="52DC68CC" w:rsidR="00C303D7" w:rsidRPr="00995282" w:rsidRDefault="00C303D7" w:rsidP="00C303D7">
            <w:pPr>
              <w:spacing w:after="120"/>
              <w:jc w:val="both"/>
              <w:rPr>
                <w:rFonts w:ascii="Tw Cen MT" w:hAnsi="Tw Cen MT"/>
                <w:b/>
                <w:sz w:val="20"/>
                <w:szCs w:val="20"/>
              </w:rPr>
            </w:pPr>
          </w:p>
        </w:tc>
        <w:tc>
          <w:tcPr>
            <w:tcW w:w="2250" w:type="dxa"/>
            <w:gridSpan w:val="3"/>
            <w:tcBorders>
              <w:top w:val="single" w:sz="4" w:space="0" w:color="auto"/>
              <w:bottom w:val="single" w:sz="4" w:space="0" w:color="auto"/>
            </w:tcBorders>
          </w:tcPr>
          <w:p w14:paraId="4CF5C07C" w14:textId="5A784132" w:rsidR="00C303D7" w:rsidRPr="006132D4" w:rsidRDefault="00C303D7" w:rsidP="00C303D7">
            <w:pPr>
              <w:pStyle w:val="Tabletext"/>
              <w:spacing w:line="240" w:lineRule="auto"/>
              <w:jc w:val="center"/>
              <w:rPr>
                <w:rFonts w:ascii="Tw Cen MT" w:hAnsi="Tw Cen MT"/>
                <w:sz w:val="20"/>
                <w:szCs w:val="20"/>
              </w:rPr>
            </w:pPr>
            <w:r w:rsidRPr="006132D4">
              <w:rPr>
                <w:rFonts w:ascii="Tw Cen MT" w:hAnsi="Tw Cen MT"/>
                <w:sz w:val="20"/>
                <w:szCs w:val="20"/>
              </w:rPr>
              <w:t xml:space="preserve">In Construction Plans and Specifications. Prior to </w:t>
            </w:r>
            <w:r w:rsidR="00477383">
              <w:rPr>
                <w:rFonts w:ascii="Tw Cen MT" w:hAnsi="Tw Cen MT"/>
                <w:sz w:val="20"/>
                <w:szCs w:val="20"/>
              </w:rPr>
              <w:t>Grading and Building</w:t>
            </w:r>
            <w:r w:rsidRPr="006132D4">
              <w:rPr>
                <w:rFonts w:ascii="Tw Cen MT" w:hAnsi="Tw Cen MT"/>
                <w:sz w:val="20"/>
                <w:szCs w:val="20"/>
              </w:rPr>
              <w:t xml:space="preserve"> Permits</w:t>
            </w:r>
          </w:p>
        </w:tc>
        <w:tc>
          <w:tcPr>
            <w:tcW w:w="2520" w:type="dxa"/>
            <w:gridSpan w:val="2"/>
            <w:tcBorders>
              <w:top w:val="single" w:sz="4" w:space="0" w:color="auto"/>
              <w:bottom w:val="single" w:sz="4" w:space="0" w:color="auto"/>
            </w:tcBorders>
            <w:shd w:val="clear" w:color="auto" w:fill="auto"/>
          </w:tcPr>
          <w:p w14:paraId="0AE625E6" w14:textId="5185862B" w:rsidR="00C303D7" w:rsidRPr="006132D4" w:rsidRDefault="00C303D7">
            <w:pPr>
              <w:pStyle w:val="Tabletext"/>
              <w:spacing w:line="240" w:lineRule="auto"/>
              <w:jc w:val="center"/>
              <w:rPr>
                <w:rFonts w:ascii="Tw Cen MT" w:hAnsi="Tw Cen MT"/>
                <w:sz w:val="20"/>
                <w:szCs w:val="20"/>
              </w:rPr>
            </w:pPr>
            <w:r w:rsidRPr="006132D4">
              <w:rPr>
                <w:rFonts w:ascii="Tw Cen MT" w:hAnsi="Tw Cen MT"/>
                <w:sz w:val="20"/>
                <w:szCs w:val="20"/>
              </w:rPr>
              <w:t xml:space="preserve">City of </w:t>
            </w:r>
            <w:r w:rsidR="006007DB">
              <w:rPr>
                <w:rFonts w:ascii="Tw Cen MT" w:hAnsi="Tw Cen MT"/>
                <w:sz w:val="20"/>
                <w:szCs w:val="20"/>
              </w:rPr>
              <w:t>Moreno Valley</w:t>
            </w:r>
            <w:r w:rsidRPr="006132D4">
              <w:rPr>
                <w:rFonts w:ascii="Tw Cen MT" w:hAnsi="Tw Cen MT"/>
                <w:sz w:val="20"/>
                <w:szCs w:val="20"/>
              </w:rPr>
              <w:t xml:space="preserve"> Building </w:t>
            </w:r>
            <w:r w:rsidR="006007DB">
              <w:rPr>
                <w:rFonts w:ascii="Tw Cen MT" w:hAnsi="Tw Cen MT"/>
                <w:sz w:val="20"/>
                <w:szCs w:val="20"/>
              </w:rPr>
              <w:t xml:space="preserve">and </w:t>
            </w:r>
            <w:r w:rsidRPr="006132D4">
              <w:rPr>
                <w:rFonts w:ascii="Tw Cen MT" w:hAnsi="Tw Cen MT"/>
                <w:sz w:val="20"/>
                <w:szCs w:val="20"/>
              </w:rPr>
              <w:t>Safety Division</w:t>
            </w:r>
          </w:p>
        </w:tc>
        <w:tc>
          <w:tcPr>
            <w:tcW w:w="2070" w:type="dxa"/>
            <w:gridSpan w:val="2"/>
            <w:tcBorders>
              <w:top w:val="single" w:sz="4" w:space="0" w:color="auto"/>
              <w:bottom w:val="single" w:sz="4" w:space="0" w:color="auto"/>
              <w:right w:val="single" w:sz="4" w:space="0" w:color="auto"/>
            </w:tcBorders>
            <w:shd w:val="clear" w:color="auto" w:fill="auto"/>
          </w:tcPr>
          <w:p w14:paraId="3A489BA8" w14:textId="77777777" w:rsidR="00C303D7" w:rsidRPr="0048142A" w:rsidRDefault="00C303D7" w:rsidP="00C303D7">
            <w:pPr>
              <w:pStyle w:val="Tabletext"/>
              <w:spacing w:line="240" w:lineRule="auto"/>
              <w:jc w:val="both"/>
              <w:rPr>
                <w:rFonts w:ascii="Tw Cen MT" w:hAnsi="Tw Cen MT"/>
                <w:sz w:val="20"/>
                <w:szCs w:val="20"/>
              </w:rPr>
            </w:pPr>
          </w:p>
        </w:tc>
      </w:tr>
      <w:tr w:rsidR="00C303D7" w:rsidRPr="0048142A" w14:paraId="49462516" w14:textId="77777777" w:rsidTr="009616E2">
        <w:tc>
          <w:tcPr>
            <w:tcW w:w="6325" w:type="dxa"/>
            <w:gridSpan w:val="3"/>
            <w:tcBorders>
              <w:top w:val="single" w:sz="4" w:space="0" w:color="auto"/>
              <w:left w:val="single" w:sz="4" w:space="0" w:color="auto"/>
              <w:bottom w:val="single" w:sz="2" w:space="0" w:color="auto"/>
            </w:tcBorders>
            <w:shd w:val="clear" w:color="auto" w:fill="auto"/>
          </w:tcPr>
          <w:p w14:paraId="64710441" w14:textId="1EB390AA" w:rsidR="00C303D7" w:rsidRPr="00995282" w:rsidRDefault="00C303D7" w:rsidP="00C303D7">
            <w:pPr>
              <w:spacing w:after="120"/>
              <w:jc w:val="both"/>
              <w:rPr>
                <w:rFonts w:ascii="Tw Cen MT" w:hAnsi="Tw Cen MT"/>
                <w:b/>
                <w:sz w:val="20"/>
                <w:szCs w:val="20"/>
              </w:rPr>
            </w:pPr>
            <w:r w:rsidRPr="00995282">
              <w:rPr>
                <w:rFonts w:ascii="Tw Cen MT" w:hAnsi="Tw Cen MT"/>
                <w:b/>
                <w:sz w:val="20"/>
                <w:szCs w:val="20"/>
              </w:rPr>
              <w:t xml:space="preserve">Plan, Program, or Policy </w:t>
            </w:r>
            <w:r w:rsidRPr="006007DB">
              <w:rPr>
                <w:rFonts w:ascii="Tw Cen MT" w:hAnsi="Tw Cen MT"/>
                <w:b/>
                <w:bCs/>
                <w:sz w:val="20"/>
                <w:szCs w:val="20"/>
              </w:rPr>
              <w:t xml:space="preserve">PPP </w:t>
            </w:r>
            <w:r w:rsidR="006007DB" w:rsidRPr="006007DB">
              <w:rPr>
                <w:rFonts w:ascii="Tw Cen MT" w:hAnsi="Tw Cen MT" w:cs="Arial"/>
                <w:b/>
                <w:sz w:val="20"/>
                <w:szCs w:val="20"/>
              </w:rPr>
              <w:t xml:space="preserve">Rule 1113. </w:t>
            </w:r>
            <w:r w:rsidR="006007DB" w:rsidRPr="006007DB">
              <w:rPr>
                <w:rFonts w:ascii="Tw Cen MT" w:hAnsi="Tw Cen MT" w:cs="Arial"/>
                <w:bCs/>
                <w:sz w:val="20"/>
                <w:szCs w:val="20"/>
              </w:rPr>
              <w:t xml:space="preserve">The project is required to comply with the provisions of South Coast Air Quality Management District Rule (SCAQMD) Rule 1113. Only “Low-Volatile Organic Compounds” paints (no </w:t>
            </w:r>
            <w:r w:rsidR="006007DB" w:rsidRPr="006007DB">
              <w:rPr>
                <w:rFonts w:ascii="Tw Cen MT" w:hAnsi="Tw Cen MT" w:cs="Arial"/>
                <w:bCs/>
                <w:sz w:val="20"/>
                <w:szCs w:val="20"/>
              </w:rPr>
              <w:lastRenderedPageBreak/>
              <w:t>more than 50 gram/liter of VOC) and/or High Pressure Low Volume (HPLV) applications shall be used</w:t>
            </w:r>
            <w:r w:rsidR="006007DB" w:rsidRPr="006007DB">
              <w:rPr>
                <w:rFonts w:ascii="Tw Cen MT" w:hAnsi="Tw Cen MT" w:cs="Arial"/>
                <w:b/>
                <w:sz w:val="20"/>
                <w:szCs w:val="20"/>
              </w:rPr>
              <w:t>.</w:t>
            </w:r>
          </w:p>
        </w:tc>
        <w:tc>
          <w:tcPr>
            <w:tcW w:w="2250" w:type="dxa"/>
            <w:gridSpan w:val="3"/>
            <w:tcBorders>
              <w:top w:val="single" w:sz="4" w:space="0" w:color="auto"/>
              <w:bottom w:val="single" w:sz="2" w:space="0" w:color="auto"/>
            </w:tcBorders>
          </w:tcPr>
          <w:p w14:paraId="5EBD1172" w14:textId="1D73E1FC" w:rsidR="00C303D7" w:rsidRPr="006132D4" w:rsidRDefault="00C303D7" w:rsidP="00C303D7">
            <w:pPr>
              <w:pStyle w:val="Tabletext"/>
              <w:spacing w:line="240" w:lineRule="auto"/>
              <w:jc w:val="center"/>
              <w:rPr>
                <w:rFonts w:ascii="Tw Cen MT" w:hAnsi="Tw Cen MT"/>
                <w:sz w:val="20"/>
                <w:szCs w:val="20"/>
              </w:rPr>
            </w:pPr>
            <w:r w:rsidRPr="006132D4">
              <w:rPr>
                <w:rFonts w:ascii="Tw Cen MT" w:hAnsi="Tw Cen MT"/>
                <w:sz w:val="20"/>
                <w:szCs w:val="20"/>
              </w:rPr>
              <w:lastRenderedPageBreak/>
              <w:t xml:space="preserve">In Construction Plans and Specifications. Prior to </w:t>
            </w:r>
            <w:r w:rsidR="00477383">
              <w:rPr>
                <w:rFonts w:ascii="Tw Cen MT" w:hAnsi="Tw Cen MT"/>
                <w:sz w:val="20"/>
                <w:szCs w:val="20"/>
              </w:rPr>
              <w:t>Grading</w:t>
            </w:r>
            <w:r w:rsidRPr="006132D4">
              <w:rPr>
                <w:rFonts w:ascii="Tw Cen MT" w:hAnsi="Tw Cen MT"/>
                <w:sz w:val="20"/>
                <w:szCs w:val="20"/>
              </w:rPr>
              <w:t xml:space="preserve"> </w:t>
            </w:r>
            <w:r w:rsidR="00477383">
              <w:rPr>
                <w:rFonts w:ascii="Tw Cen MT" w:hAnsi="Tw Cen MT"/>
                <w:sz w:val="20"/>
                <w:szCs w:val="20"/>
              </w:rPr>
              <w:t xml:space="preserve">and Building </w:t>
            </w:r>
            <w:r w:rsidRPr="006132D4">
              <w:rPr>
                <w:rFonts w:ascii="Tw Cen MT" w:hAnsi="Tw Cen MT"/>
                <w:sz w:val="20"/>
                <w:szCs w:val="20"/>
              </w:rPr>
              <w:t>Permits</w:t>
            </w:r>
          </w:p>
        </w:tc>
        <w:tc>
          <w:tcPr>
            <w:tcW w:w="2520" w:type="dxa"/>
            <w:gridSpan w:val="2"/>
            <w:tcBorders>
              <w:top w:val="single" w:sz="4" w:space="0" w:color="auto"/>
              <w:bottom w:val="single" w:sz="2" w:space="0" w:color="auto"/>
            </w:tcBorders>
            <w:shd w:val="clear" w:color="auto" w:fill="auto"/>
          </w:tcPr>
          <w:p w14:paraId="16532878" w14:textId="5E037EA9" w:rsidR="00C303D7" w:rsidRPr="006132D4" w:rsidRDefault="00C303D7">
            <w:pPr>
              <w:pStyle w:val="Tabletext"/>
              <w:spacing w:line="240" w:lineRule="auto"/>
              <w:jc w:val="center"/>
              <w:rPr>
                <w:rFonts w:ascii="Tw Cen MT" w:hAnsi="Tw Cen MT"/>
                <w:sz w:val="20"/>
                <w:szCs w:val="20"/>
              </w:rPr>
            </w:pPr>
            <w:r w:rsidRPr="006132D4">
              <w:rPr>
                <w:rFonts w:ascii="Tw Cen MT" w:hAnsi="Tw Cen MT"/>
                <w:sz w:val="20"/>
                <w:szCs w:val="20"/>
              </w:rPr>
              <w:t xml:space="preserve">City of </w:t>
            </w:r>
            <w:r w:rsidR="006007DB">
              <w:rPr>
                <w:rFonts w:ascii="Tw Cen MT" w:hAnsi="Tw Cen MT"/>
                <w:sz w:val="20"/>
                <w:szCs w:val="20"/>
              </w:rPr>
              <w:t>Moreno Valley</w:t>
            </w:r>
            <w:r w:rsidRPr="006132D4">
              <w:rPr>
                <w:rFonts w:ascii="Tw Cen MT" w:hAnsi="Tw Cen MT"/>
                <w:sz w:val="20"/>
                <w:szCs w:val="20"/>
              </w:rPr>
              <w:t xml:space="preserve"> Building</w:t>
            </w:r>
            <w:r w:rsidR="006007DB">
              <w:rPr>
                <w:rFonts w:ascii="Tw Cen MT" w:hAnsi="Tw Cen MT"/>
                <w:sz w:val="20"/>
                <w:szCs w:val="20"/>
              </w:rPr>
              <w:t xml:space="preserve"> and</w:t>
            </w:r>
            <w:r w:rsidRPr="006132D4">
              <w:rPr>
                <w:rFonts w:ascii="Tw Cen MT" w:hAnsi="Tw Cen MT"/>
                <w:sz w:val="20"/>
                <w:szCs w:val="20"/>
              </w:rPr>
              <w:t xml:space="preserve"> Safety Division</w:t>
            </w:r>
          </w:p>
        </w:tc>
        <w:tc>
          <w:tcPr>
            <w:tcW w:w="2070" w:type="dxa"/>
            <w:gridSpan w:val="2"/>
            <w:tcBorders>
              <w:top w:val="single" w:sz="4" w:space="0" w:color="auto"/>
              <w:bottom w:val="single" w:sz="2" w:space="0" w:color="auto"/>
              <w:right w:val="single" w:sz="4" w:space="0" w:color="auto"/>
            </w:tcBorders>
            <w:shd w:val="clear" w:color="auto" w:fill="auto"/>
          </w:tcPr>
          <w:p w14:paraId="0F444635" w14:textId="77777777" w:rsidR="00C303D7" w:rsidRPr="0048142A" w:rsidRDefault="00C303D7" w:rsidP="00C303D7">
            <w:pPr>
              <w:pStyle w:val="Tabletext"/>
              <w:spacing w:line="240" w:lineRule="auto"/>
              <w:jc w:val="both"/>
              <w:rPr>
                <w:rFonts w:ascii="Tw Cen MT" w:hAnsi="Tw Cen MT"/>
                <w:sz w:val="20"/>
                <w:szCs w:val="20"/>
              </w:rPr>
            </w:pPr>
          </w:p>
        </w:tc>
      </w:tr>
      <w:tr w:rsidR="006007DB" w:rsidRPr="0048142A" w14:paraId="25F32641" w14:textId="77777777" w:rsidTr="0048142A">
        <w:tc>
          <w:tcPr>
            <w:tcW w:w="3895" w:type="dxa"/>
            <w:tcBorders>
              <w:top w:val="single" w:sz="12" w:space="0" w:color="auto"/>
              <w:left w:val="single" w:sz="4" w:space="0" w:color="auto"/>
              <w:bottom w:val="single" w:sz="12" w:space="0" w:color="auto"/>
              <w:right w:val="nil"/>
            </w:tcBorders>
            <w:shd w:val="clear" w:color="auto" w:fill="D9D9D9" w:themeFill="background1" w:themeFillShade="D9"/>
          </w:tcPr>
          <w:p w14:paraId="3990B02E" w14:textId="3F170A4E" w:rsidR="006007DB" w:rsidRDefault="006007DB" w:rsidP="00764462">
            <w:pPr>
              <w:pStyle w:val="Tabletext"/>
              <w:keepNext/>
              <w:spacing w:before="60" w:after="60"/>
              <w:jc w:val="both"/>
              <w:rPr>
                <w:rFonts w:ascii="Tw Cen MT" w:hAnsi="Tw Cen MT"/>
                <w:b/>
                <w:sz w:val="20"/>
                <w:szCs w:val="20"/>
              </w:rPr>
            </w:pPr>
            <w:r>
              <w:rPr>
                <w:rFonts w:ascii="Tw Cen MT" w:hAnsi="Tw Cen MT"/>
                <w:b/>
                <w:sz w:val="20"/>
                <w:szCs w:val="20"/>
              </w:rPr>
              <w:t>BIOLOGICAL RESOURCES</w:t>
            </w:r>
          </w:p>
        </w:tc>
        <w:tc>
          <w:tcPr>
            <w:tcW w:w="2430" w:type="dxa"/>
            <w:gridSpan w:val="2"/>
            <w:tcBorders>
              <w:top w:val="single" w:sz="12" w:space="0" w:color="auto"/>
              <w:left w:val="nil"/>
              <w:bottom w:val="single" w:sz="12" w:space="0" w:color="auto"/>
              <w:right w:val="nil"/>
            </w:tcBorders>
            <w:shd w:val="clear" w:color="auto" w:fill="D9D9D9" w:themeFill="background1" w:themeFillShade="D9"/>
          </w:tcPr>
          <w:p w14:paraId="7EC3B909" w14:textId="77777777" w:rsidR="006007DB" w:rsidRPr="0048142A" w:rsidRDefault="006007DB" w:rsidP="00764462">
            <w:pPr>
              <w:pStyle w:val="Tabletext"/>
              <w:keepNext/>
              <w:spacing w:before="60" w:after="60"/>
              <w:jc w:val="both"/>
              <w:rPr>
                <w:rFonts w:ascii="Tw Cen MT" w:hAnsi="Tw Cen MT"/>
                <w:b/>
                <w:sz w:val="20"/>
                <w:szCs w:val="20"/>
                <w:highlight w:val="yellow"/>
              </w:rPr>
            </w:pPr>
          </w:p>
        </w:tc>
        <w:tc>
          <w:tcPr>
            <w:tcW w:w="2250" w:type="dxa"/>
            <w:gridSpan w:val="3"/>
            <w:tcBorders>
              <w:top w:val="single" w:sz="12" w:space="0" w:color="auto"/>
              <w:left w:val="nil"/>
              <w:bottom w:val="single" w:sz="12" w:space="0" w:color="auto"/>
              <w:right w:val="nil"/>
            </w:tcBorders>
            <w:shd w:val="clear" w:color="auto" w:fill="D9D9D9" w:themeFill="background1" w:themeFillShade="D9"/>
          </w:tcPr>
          <w:p w14:paraId="359E96CA" w14:textId="77777777" w:rsidR="006007DB" w:rsidRPr="0048142A" w:rsidRDefault="006007DB" w:rsidP="00764462">
            <w:pPr>
              <w:pStyle w:val="Tabletext"/>
              <w:keepNext/>
              <w:spacing w:before="60" w:after="60"/>
              <w:jc w:val="both"/>
              <w:rPr>
                <w:rFonts w:ascii="Tw Cen MT" w:hAnsi="Tw Cen MT"/>
                <w:b/>
                <w:sz w:val="20"/>
                <w:szCs w:val="20"/>
              </w:rPr>
            </w:pPr>
          </w:p>
        </w:tc>
        <w:tc>
          <w:tcPr>
            <w:tcW w:w="2520" w:type="dxa"/>
            <w:gridSpan w:val="2"/>
            <w:tcBorders>
              <w:top w:val="single" w:sz="12" w:space="0" w:color="auto"/>
              <w:left w:val="nil"/>
              <w:bottom w:val="single" w:sz="12" w:space="0" w:color="auto"/>
              <w:right w:val="nil"/>
            </w:tcBorders>
            <w:shd w:val="clear" w:color="auto" w:fill="D9D9D9" w:themeFill="background1" w:themeFillShade="D9"/>
          </w:tcPr>
          <w:p w14:paraId="200B9B6D" w14:textId="77777777" w:rsidR="006007DB" w:rsidRPr="0048142A" w:rsidRDefault="006007DB" w:rsidP="00764462">
            <w:pPr>
              <w:pStyle w:val="Tabletext"/>
              <w:keepNext/>
              <w:spacing w:before="60" w:after="60"/>
              <w:jc w:val="both"/>
              <w:rPr>
                <w:rFonts w:ascii="Tw Cen MT" w:hAnsi="Tw Cen MT"/>
                <w:b/>
                <w:sz w:val="20"/>
                <w:szCs w:val="20"/>
              </w:rPr>
            </w:pPr>
          </w:p>
        </w:tc>
        <w:tc>
          <w:tcPr>
            <w:tcW w:w="2070" w:type="dxa"/>
            <w:gridSpan w:val="2"/>
            <w:tcBorders>
              <w:top w:val="single" w:sz="12" w:space="0" w:color="auto"/>
              <w:left w:val="nil"/>
              <w:bottom w:val="single" w:sz="12" w:space="0" w:color="auto"/>
              <w:right w:val="single" w:sz="4" w:space="0" w:color="auto"/>
            </w:tcBorders>
            <w:shd w:val="clear" w:color="auto" w:fill="D9D9D9" w:themeFill="background1" w:themeFillShade="D9"/>
          </w:tcPr>
          <w:p w14:paraId="7856687B" w14:textId="77777777" w:rsidR="006007DB" w:rsidRPr="0048142A" w:rsidRDefault="006007DB" w:rsidP="00764462">
            <w:pPr>
              <w:pStyle w:val="Tabletext"/>
              <w:keepNext/>
              <w:spacing w:before="60" w:after="60"/>
              <w:jc w:val="both"/>
              <w:rPr>
                <w:rFonts w:ascii="Tw Cen MT" w:hAnsi="Tw Cen MT"/>
                <w:b/>
                <w:sz w:val="20"/>
                <w:szCs w:val="20"/>
              </w:rPr>
            </w:pPr>
          </w:p>
        </w:tc>
      </w:tr>
      <w:tr w:rsidR="006007DB" w:rsidRPr="0048142A" w14:paraId="65BEFB93" w14:textId="77777777" w:rsidTr="006007DB">
        <w:tc>
          <w:tcPr>
            <w:tcW w:w="6385" w:type="dxa"/>
            <w:gridSpan w:val="4"/>
            <w:tcBorders>
              <w:top w:val="single" w:sz="12" w:space="0" w:color="auto"/>
              <w:left w:val="single" w:sz="4" w:space="0" w:color="auto"/>
              <w:bottom w:val="single" w:sz="12" w:space="0" w:color="auto"/>
              <w:right w:val="single" w:sz="4" w:space="0" w:color="auto"/>
            </w:tcBorders>
            <w:shd w:val="clear" w:color="auto" w:fill="auto"/>
          </w:tcPr>
          <w:p w14:paraId="1136527B" w14:textId="667A198A" w:rsidR="006007DB" w:rsidRPr="006007DB" w:rsidRDefault="006007DB" w:rsidP="006007DB">
            <w:pPr>
              <w:autoSpaceDE w:val="0"/>
              <w:autoSpaceDN w:val="0"/>
              <w:adjustRightInd w:val="0"/>
              <w:spacing w:after="0"/>
              <w:jc w:val="both"/>
              <w:rPr>
                <w:rFonts w:ascii="Tw Cen MT" w:hAnsi="Tw Cen MT" w:cs="Arial"/>
                <w:color w:val="000000"/>
                <w:sz w:val="20"/>
                <w:szCs w:val="20"/>
              </w:rPr>
            </w:pPr>
            <w:r>
              <w:rPr>
                <w:rFonts w:ascii="Tw Cen MT" w:hAnsi="Tw Cen MT" w:cs="Arial"/>
                <w:b/>
                <w:bCs/>
                <w:color w:val="000000"/>
                <w:sz w:val="20"/>
                <w:szCs w:val="20"/>
              </w:rPr>
              <w:t xml:space="preserve">Mitigation Measure </w:t>
            </w:r>
            <w:r w:rsidRPr="006007DB">
              <w:rPr>
                <w:rFonts w:ascii="Tw Cen MT" w:hAnsi="Tw Cen MT" w:cs="Arial"/>
                <w:b/>
                <w:bCs/>
                <w:color w:val="000000"/>
                <w:sz w:val="20"/>
                <w:szCs w:val="20"/>
              </w:rPr>
              <w:t xml:space="preserve">MM-BIO 1: Payment of MSHCP Mitigation Fees. </w:t>
            </w:r>
            <w:r w:rsidRPr="006007DB">
              <w:rPr>
                <w:rFonts w:ascii="Tw Cen MT" w:hAnsi="Tw Cen MT" w:cs="Arial"/>
                <w:color w:val="000000"/>
                <w:sz w:val="20"/>
                <w:szCs w:val="20"/>
              </w:rPr>
              <w:t xml:space="preserve">Prior to issuance of a grading or building permit, the applicant will be required to pay relevant MSHCP mitigation fees per the Final Mitigation Fee Nexus Report. These fees will be determined in consultation with the Riverside Conservation Authority based on final project classification and impacts. Payment of all mitigation fees will be required as part of the project approval process. </w:t>
            </w:r>
          </w:p>
          <w:p w14:paraId="7D4E7B64" w14:textId="77777777" w:rsidR="006007DB" w:rsidRPr="0048142A" w:rsidRDefault="006007DB" w:rsidP="00764462">
            <w:pPr>
              <w:pStyle w:val="Tabletext"/>
              <w:keepNext/>
              <w:spacing w:before="60" w:after="60"/>
              <w:jc w:val="both"/>
              <w:rPr>
                <w:rFonts w:ascii="Tw Cen MT" w:hAnsi="Tw Cen MT"/>
                <w:b/>
                <w:sz w:val="20"/>
                <w:szCs w:val="20"/>
              </w:rPr>
            </w:pPr>
          </w:p>
        </w:tc>
        <w:tc>
          <w:tcPr>
            <w:tcW w:w="2160" w:type="dxa"/>
            <w:tcBorders>
              <w:top w:val="single" w:sz="12" w:space="0" w:color="auto"/>
              <w:left w:val="single" w:sz="4" w:space="0" w:color="auto"/>
              <w:bottom w:val="single" w:sz="12" w:space="0" w:color="auto"/>
              <w:right w:val="single" w:sz="4" w:space="0" w:color="auto"/>
            </w:tcBorders>
            <w:shd w:val="clear" w:color="auto" w:fill="auto"/>
          </w:tcPr>
          <w:p w14:paraId="46E0A769" w14:textId="4BAFC860" w:rsidR="006007DB" w:rsidRPr="0048142A" w:rsidRDefault="006007DB" w:rsidP="006007DB">
            <w:pPr>
              <w:pStyle w:val="Tabletext"/>
              <w:keepNext/>
              <w:spacing w:before="60" w:after="60"/>
              <w:jc w:val="center"/>
              <w:rPr>
                <w:rFonts w:ascii="Tw Cen MT" w:hAnsi="Tw Cen MT"/>
                <w:b/>
                <w:sz w:val="20"/>
                <w:szCs w:val="20"/>
              </w:rPr>
            </w:pPr>
            <w:r w:rsidRPr="006132D4">
              <w:rPr>
                <w:rFonts w:ascii="Tw Cen MT" w:hAnsi="Tw Cen MT"/>
                <w:sz w:val="20"/>
                <w:szCs w:val="20"/>
              </w:rPr>
              <w:t xml:space="preserve">In Construction Plans and Specifications. Prior to Demolition and </w:t>
            </w:r>
            <w:r w:rsidR="00AB1A78">
              <w:rPr>
                <w:rFonts w:ascii="Tw Cen MT" w:hAnsi="Tw Cen MT"/>
                <w:sz w:val="20"/>
                <w:szCs w:val="20"/>
              </w:rPr>
              <w:t>Building</w:t>
            </w:r>
            <w:r w:rsidRPr="006132D4">
              <w:rPr>
                <w:rFonts w:ascii="Tw Cen MT" w:hAnsi="Tw Cen MT"/>
                <w:sz w:val="20"/>
                <w:szCs w:val="20"/>
              </w:rPr>
              <w:t xml:space="preserve"> Permits</w:t>
            </w:r>
          </w:p>
        </w:tc>
        <w:tc>
          <w:tcPr>
            <w:tcW w:w="2610" w:type="dxa"/>
            <w:gridSpan w:val="4"/>
            <w:tcBorders>
              <w:top w:val="single" w:sz="12" w:space="0" w:color="auto"/>
              <w:left w:val="single" w:sz="4" w:space="0" w:color="auto"/>
              <w:bottom w:val="single" w:sz="12" w:space="0" w:color="auto"/>
              <w:right w:val="single" w:sz="4" w:space="0" w:color="auto"/>
            </w:tcBorders>
            <w:shd w:val="clear" w:color="auto" w:fill="auto"/>
          </w:tcPr>
          <w:p w14:paraId="33833931" w14:textId="766947AD" w:rsidR="006007DB" w:rsidRPr="00476FD3" w:rsidRDefault="00476FD3" w:rsidP="00476FD3">
            <w:pPr>
              <w:pStyle w:val="Tabletext"/>
              <w:keepNext/>
              <w:spacing w:before="60" w:after="60"/>
              <w:jc w:val="center"/>
              <w:rPr>
                <w:rFonts w:ascii="Tw Cen MT" w:hAnsi="Tw Cen MT"/>
                <w:bCs/>
                <w:sz w:val="20"/>
                <w:szCs w:val="20"/>
              </w:rPr>
            </w:pPr>
            <w:r>
              <w:rPr>
                <w:rFonts w:ascii="Tw Cen MT" w:hAnsi="Tw Cen MT"/>
                <w:bCs/>
                <w:sz w:val="20"/>
                <w:szCs w:val="20"/>
              </w:rPr>
              <w:t>City of Moreno Valley Planning Division</w:t>
            </w:r>
          </w:p>
        </w:tc>
        <w:tc>
          <w:tcPr>
            <w:tcW w:w="2010" w:type="dxa"/>
            <w:tcBorders>
              <w:top w:val="single" w:sz="12" w:space="0" w:color="auto"/>
              <w:left w:val="single" w:sz="4" w:space="0" w:color="auto"/>
              <w:bottom w:val="single" w:sz="12" w:space="0" w:color="auto"/>
              <w:right w:val="single" w:sz="4" w:space="0" w:color="auto"/>
            </w:tcBorders>
            <w:shd w:val="clear" w:color="auto" w:fill="auto"/>
          </w:tcPr>
          <w:p w14:paraId="4B35B073" w14:textId="23EE054F" w:rsidR="006007DB" w:rsidRPr="0048142A" w:rsidRDefault="006007DB" w:rsidP="00764462">
            <w:pPr>
              <w:pStyle w:val="Tabletext"/>
              <w:keepNext/>
              <w:spacing w:before="60" w:after="60"/>
              <w:jc w:val="both"/>
              <w:rPr>
                <w:rFonts w:ascii="Tw Cen MT" w:hAnsi="Tw Cen MT"/>
                <w:b/>
                <w:sz w:val="20"/>
                <w:szCs w:val="20"/>
              </w:rPr>
            </w:pPr>
          </w:p>
        </w:tc>
      </w:tr>
      <w:tr w:rsidR="006007DB" w:rsidRPr="0048142A" w14:paraId="367F8A3B" w14:textId="77777777" w:rsidTr="006007DB">
        <w:tc>
          <w:tcPr>
            <w:tcW w:w="6385" w:type="dxa"/>
            <w:gridSpan w:val="4"/>
            <w:tcBorders>
              <w:top w:val="single" w:sz="12" w:space="0" w:color="auto"/>
              <w:left w:val="single" w:sz="4" w:space="0" w:color="auto"/>
              <w:bottom w:val="single" w:sz="12" w:space="0" w:color="auto"/>
              <w:right w:val="single" w:sz="4" w:space="0" w:color="auto"/>
            </w:tcBorders>
            <w:shd w:val="clear" w:color="auto" w:fill="auto"/>
          </w:tcPr>
          <w:p w14:paraId="32DC4133" w14:textId="6847FFE2" w:rsidR="006007DB" w:rsidRPr="006007DB" w:rsidRDefault="006007DB" w:rsidP="006007DB">
            <w:pPr>
              <w:spacing w:after="0"/>
              <w:jc w:val="both"/>
              <w:rPr>
                <w:rFonts w:ascii="Tw Cen MT" w:hAnsi="Tw Cen MT" w:cs="Arial"/>
                <w:color w:val="000000"/>
                <w:sz w:val="20"/>
                <w:szCs w:val="20"/>
              </w:rPr>
            </w:pPr>
            <w:r>
              <w:rPr>
                <w:rFonts w:ascii="Tw Cen MT" w:hAnsi="Tw Cen MT" w:cs="Arial"/>
                <w:b/>
                <w:bCs/>
                <w:color w:val="000000"/>
                <w:sz w:val="20"/>
                <w:szCs w:val="20"/>
              </w:rPr>
              <w:t xml:space="preserve">Mitigation Measure </w:t>
            </w:r>
            <w:r w:rsidRPr="006007DB">
              <w:rPr>
                <w:rFonts w:ascii="Tw Cen MT" w:hAnsi="Tw Cen MT" w:cs="Arial"/>
                <w:b/>
                <w:bCs/>
                <w:color w:val="000000"/>
                <w:sz w:val="20"/>
                <w:szCs w:val="20"/>
              </w:rPr>
              <w:t xml:space="preserve">MM-BIO 2: Preconstruction Nesting Bird Surveys. </w:t>
            </w:r>
            <w:r w:rsidRPr="006007DB">
              <w:rPr>
                <w:rFonts w:ascii="Tw Cen MT" w:hAnsi="Tw Cen MT" w:cs="Arial"/>
                <w:color w:val="000000"/>
                <w:sz w:val="20"/>
                <w:szCs w:val="20"/>
              </w:rPr>
              <w:t>To the extent feasible, conduct vegetation removal outside of the nesting bird season (generally between March 1 and August 31). If vegetation removal is required during the nesting bird season, conduct take avoidance surveys for nesting birds within 100-feet of areas proposed for vegetation removal. Surveys should be conducted by a qualified biologist(s) within 14 days of vegetation removal. If active nests are observed, a qualified biologist will determine appropriate minimum disturbance buffers or other adaptive mitigation techniques (e.g., biological monitoring of active nests during construction-related activities, staggered schedules, etc.) to ensure that impacts to nesting birds are avoided until the nest is no longer active.</w:t>
            </w:r>
          </w:p>
          <w:p w14:paraId="21DAC777" w14:textId="77777777" w:rsidR="006007DB" w:rsidRPr="0048142A" w:rsidRDefault="006007DB" w:rsidP="00764462">
            <w:pPr>
              <w:pStyle w:val="Tabletext"/>
              <w:keepNext/>
              <w:spacing w:before="60" w:after="60"/>
              <w:jc w:val="both"/>
              <w:rPr>
                <w:rFonts w:ascii="Tw Cen MT" w:hAnsi="Tw Cen MT"/>
                <w:b/>
                <w:sz w:val="20"/>
                <w:szCs w:val="20"/>
              </w:rPr>
            </w:pPr>
          </w:p>
        </w:tc>
        <w:tc>
          <w:tcPr>
            <w:tcW w:w="2160" w:type="dxa"/>
            <w:tcBorders>
              <w:top w:val="single" w:sz="12" w:space="0" w:color="auto"/>
              <w:left w:val="single" w:sz="4" w:space="0" w:color="auto"/>
              <w:bottom w:val="single" w:sz="12" w:space="0" w:color="auto"/>
              <w:right w:val="single" w:sz="4" w:space="0" w:color="auto"/>
            </w:tcBorders>
            <w:shd w:val="clear" w:color="auto" w:fill="auto"/>
          </w:tcPr>
          <w:p w14:paraId="6122E10B" w14:textId="358043D3" w:rsidR="006007DB" w:rsidRPr="0048142A" w:rsidRDefault="006007DB" w:rsidP="006007DB">
            <w:pPr>
              <w:pStyle w:val="Tabletext"/>
              <w:keepNext/>
              <w:spacing w:before="60" w:after="60"/>
              <w:jc w:val="center"/>
              <w:rPr>
                <w:rFonts w:ascii="Tw Cen MT" w:hAnsi="Tw Cen MT"/>
                <w:b/>
                <w:sz w:val="20"/>
                <w:szCs w:val="20"/>
              </w:rPr>
            </w:pPr>
            <w:r w:rsidRPr="006132D4">
              <w:rPr>
                <w:rFonts w:ascii="Tw Cen MT" w:hAnsi="Tw Cen MT"/>
                <w:sz w:val="20"/>
                <w:szCs w:val="20"/>
              </w:rPr>
              <w:t xml:space="preserve">In Construction Plans and Specifications. Prior to </w:t>
            </w:r>
            <w:r w:rsidR="00476FD3">
              <w:rPr>
                <w:rFonts w:ascii="Tw Cen MT" w:hAnsi="Tw Cen MT"/>
                <w:sz w:val="20"/>
                <w:szCs w:val="20"/>
              </w:rPr>
              <w:t>Grading</w:t>
            </w:r>
            <w:r w:rsidRPr="006132D4">
              <w:rPr>
                <w:rFonts w:ascii="Tw Cen MT" w:hAnsi="Tw Cen MT"/>
                <w:sz w:val="20"/>
                <w:szCs w:val="20"/>
              </w:rPr>
              <w:t xml:space="preserve"> Permits</w:t>
            </w:r>
          </w:p>
        </w:tc>
        <w:tc>
          <w:tcPr>
            <w:tcW w:w="2610" w:type="dxa"/>
            <w:gridSpan w:val="4"/>
            <w:tcBorders>
              <w:top w:val="single" w:sz="12" w:space="0" w:color="auto"/>
              <w:left w:val="single" w:sz="4" w:space="0" w:color="auto"/>
              <w:bottom w:val="single" w:sz="12" w:space="0" w:color="auto"/>
              <w:right w:val="single" w:sz="4" w:space="0" w:color="auto"/>
            </w:tcBorders>
            <w:shd w:val="clear" w:color="auto" w:fill="auto"/>
          </w:tcPr>
          <w:p w14:paraId="12204169" w14:textId="2692F667" w:rsidR="006007DB" w:rsidRPr="00476FD3" w:rsidRDefault="00476FD3" w:rsidP="00476FD3">
            <w:pPr>
              <w:pStyle w:val="Tabletext"/>
              <w:keepNext/>
              <w:spacing w:before="60" w:after="60"/>
              <w:jc w:val="center"/>
              <w:rPr>
                <w:rFonts w:ascii="Tw Cen MT" w:hAnsi="Tw Cen MT"/>
                <w:bCs/>
                <w:sz w:val="20"/>
                <w:szCs w:val="20"/>
              </w:rPr>
            </w:pPr>
            <w:r>
              <w:rPr>
                <w:rFonts w:ascii="Tw Cen MT" w:hAnsi="Tw Cen MT"/>
                <w:bCs/>
                <w:sz w:val="20"/>
                <w:szCs w:val="20"/>
              </w:rPr>
              <w:t>City of Moreno Valley Planning Division</w:t>
            </w:r>
          </w:p>
        </w:tc>
        <w:tc>
          <w:tcPr>
            <w:tcW w:w="2010" w:type="dxa"/>
            <w:tcBorders>
              <w:top w:val="single" w:sz="12" w:space="0" w:color="auto"/>
              <w:left w:val="single" w:sz="4" w:space="0" w:color="auto"/>
              <w:bottom w:val="single" w:sz="12" w:space="0" w:color="auto"/>
              <w:right w:val="single" w:sz="4" w:space="0" w:color="auto"/>
            </w:tcBorders>
            <w:shd w:val="clear" w:color="auto" w:fill="auto"/>
          </w:tcPr>
          <w:p w14:paraId="7A7A0786" w14:textId="77777777" w:rsidR="006007DB" w:rsidRPr="0048142A" w:rsidRDefault="006007DB" w:rsidP="00764462">
            <w:pPr>
              <w:pStyle w:val="Tabletext"/>
              <w:keepNext/>
              <w:spacing w:before="60" w:after="60"/>
              <w:jc w:val="both"/>
              <w:rPr>
                <w:rFonts w:ascii="Tw Cen MT" w:hAnsi="Tw Cen MT"/>
                <w:b/>
                <w:sz w:val="20"/>
                <w:szCs w:val="20"/>
              </w:rPr>
            </w:pPr>
          </w:p>
        </w:tc>
      </w:tr>
      <w:tr w:rsidR="00D31D7A" w:rsidRPr="0048142A" w14:paraId="7815E2A0" w14:textId="77777777" w:rsidTr="0048142A">
        <w:tc>
          <w:tcPr>
            <w:tcW w:w="3895" w:type="dxa"/>
            <w:tcBorders>
              <w:top w:val="single" w:sz="12" w:space="0" w:color="auto"/>
              <w:left w:val="single" w:sz="4" w:space="0" w:color="auto"/>
              <w:bottom w:val="single" w:sz="12" w:space="0" w:color="auto"/>
              <w:right w:val="nil"/>
            </w:tcBorders>
            <w:shd w:val="clear" w:color="auto" w:fill="D9D9D9" w:themeFill="background1" w:themeFillShade="D9"/>
          </w:tcPr>
          <w:p w14:paraId="700DAFC6" w14:textId="5490D73F" w:rsidR="00D31D7A" w:rsidRDefault="00D31D7A" w:rsidP="00764462">
            <w:pPr>
              <w:pStyle w:val="Tabletext"/>
              <w:keepNext/>
              <w:spacing w:before="60" w:after="60"/>
              <w:jc w:val="both"/>
              <w:rPr>
                <w:rFonts w:ascii="Tw Cen MT" w:hAnsi="Tw Cen MT"/>
                <w:b/>
                <w:sz w:val="20"/>
                <w:szCs w:val="20"/>
              </w:rPr>
            </w:pPr>
            <w:r>
              <w:rPr>
                <w:rFonts w:ascii="Tw Cen MT" w:hAnsi="Tw Cen MT"/>
                <w:b/>
                <w:sz w:val="20"/>
                <w:szCs w:val="20"/>
              </w:rPr>
              <w:lastRenderedPageBreak/>
              <w:t>CULTURAL RESOURCES</w:t>
            </w:r>
          </w:p>
        </w:tc>
        <w:tc>
          <w:tcPr>
            <w:tcW w:w="2430" w:type="dxa"/>
            <w:gridSpan w:val="2"/>
            <w:tcBorders>
              <w:top w:val="single" w:sz="12" w:space="0" w:color="auto"/>
              <w:left w:val="nil"/>
              <w:bottom w:val="single" w:sz="12" w:space="0" w:color="auto"/>
              <w:right w:val="nil"/>
            </w:tcBorders>
            <w:shd w:val="clear" w:color="auto" w:fill="D9D9D9" w:themeFill="background1" w:themeFillShade="D9"/>
          </w:tcPr>
          <w:p w14:paraId="581D2DAC" w14:textId="77777777" w:rsidR="00D31D7A" w:rsidRPr="0048142A" w:rsidRDefault="00D31D7A" w:rsidP="00764462">
            <w:pPr>
              <w:pStyle w:val="Tabletext"/>
              <w:keepNext/>
              <w:spacing w:before="60" w:after="60"/>
              <w:jc w:val="both"/>
              <w:rPr>
                <w:rFonts w:ascii="Tw Cen MT" w:hAnsi="Tw Cen MT"/>
                <w:b/>
                <w:sz w:val="20"/>
                <w:szCs w:val="20"/>
                <w:highlight w:val="yellow"/>
              </w:rPr>
            </w:pPr>
          </w:p>
        </w:tc>
        <w:tc>
          <w:tcPr>
            <w:tcW w:w="2250" w:type="dxa"/>
            <w:gridSpan w:val="3"/>
            <w:tcBorders>
              <w:top w:val="single" w:sz="12" w:space="0" w:color="auto"/>
              <w:left w:val="nil"/>
              <w:bottom w:val="single" w:sz="12" w:space="0" w:color="auto"/>
              <w:right w:val="nil"/>
            </w:tcBorders>
            <w:shd w:val="clear" w:color="auto" w:fill="D9D9D9" w:themeFill="background1" w:themeFillShade="D9"/>
          </w:tcPr>
          <w:p w14:paraId="726E0B4E" w14:textId="77777777" w:rsidR="00D31D7A" w:rsidRPr="0048142A" w:rsidRDefault="00D31D7A" w:rsidP="00764462">
            <w:pPr>
              <w:pStyle w:val="Tabletext"/>
              <w:keepNext/>
              <w:spacing w:before="60" w:after="60"/>
              <w:jc w:val="both"/>
              <w:rPr>
                <w:rFonts w:ascii="Tw Cen MT" w:hAnsi="Tw Cen MT"/>
                <w:b/>
                <w:sz w:val="20"/>
                <w:szCs w:val="20"/>
              </w:rPr>
            </w:pPr>
          </w:p>
        </w:tc>
        <w:tc>
          <w:tcPr>
            <w:tcW w:w="2520" w:type="dxa"/>
            <w:gridSpan w:val="2"/>
            <w:tcBorders>
              <w:top w:val="single" w:sz="12" w:space="0" w:color="auto"/>
              <w:left w:val="nil"/>
              <w:bottom w:val="single" w:sz="12" w:space="0" w:color="auto"/>
              <w:right w:val="nil"/>
            </w:tcBorders>
            <w:shd w:val="clear" w:color="auto" w:fill="D9D9D9" w:themeFill="background1" w:themeFillShade="D9"/>
          </w:tcPr>
          <w:p w14:paraId="02B497CA" w14:textId="77777777" w:rsidR="00D31D7A" w:rsidRPr="0048142A" w:rsidRDefault="00D31D7A" w:rsidP="00764462">
            <w:pPr>
              <w:pStyle w:val="Tabletext"/>
              <w:keepNext/>
              <w:spacing w:before="60" w:after="60"/>
              <w:jc w:val="both"/>
              <w:rPr>
                <w:rFonts w:ascii="Tw Cen MT" w:hAnsi="Tw Cen MT"/>
                <w:b/>
                <w:sz w:val="20"/>
                <w:szCs w:val="20"/>
              </w:rPr>
            </w:pPr>
          </w:p>
        </w:tc>
        <w:tc>
          <w:tcPr>
            <w:tcW w:w="2070" w:type="dxa"/>
            <w:gridSpan w:val="2"/>
            <w:tcBorders>
              <w:top w:val="single" w:sz="12" w:space="0" w:color="auto"/>
              <w:left w:val="nil"/>
              <w:bottom w:val="single" w:sz="12" w:space="0" w:color="auto"/>
              <w:right w:val="single" w:sz="4" w:space="0" w:color="auto"/>
            </w:tcBorders>
            <w:shd w:val="clear" w:color="auto" w:fill="D9D9D9" w:themeFill="background1" w:themeFillShade="D9"/>
          </w:tcPr>
          <w:p w14:paraId="652FDBF3" w14:textId="77777777" w:rsidR="00D31D7A" w:rsidRPr="0048142A" w:rsidRDefault="00D31D7A" w:rsidP="00764462">
            <w:pPr>
              <w:pStyle w:val="Tabletext"/>
              <w:keepNext/>
              <w:spacing w:before="60" w:after="60"/>
              <w:jc w:val="both"/>
              <w:rPr>
                <w:rFonts w:ascii="Tw Cen MT" w:hAnsi="Tw Cen MT"/>
                <w:b/>
                <w:sz w:val="20"/>
                <w:szCs w:val="20"/>
              </w:rPr>
            </w:pPr>
          </w:p>
        </w:tc>
      </w:tr>
      <w:tr w:rsidR="00D31D7A" w:rsidRPr="0048142A" w14:paraId="652875D8" w14:textId="77777777" w:rsidTr="00D31D7A">
        <w:tc>
          <w:tcPr>
            <w:tcW w:w="6295" w:type="dxa"/>
            <w:gridSpan w:val="2"/>
            <w:tcBorders>
              <w:top w:val="single" w:sz="12" w:space="0" w:color="auto"/>
              <w:left w:val="single" w:sz="4" w:space="0" w:color="auto"/>
              <w:bottom w:val="single" w:sz="12" w:space="0" w:color="auto"/>
              <w:right w:val="single" w:sz="4" w:space="0" w:color="auto"/>
            </w:tcBorders>
            <w:shd w:val="clear" w:color="auto" w:fill="auto"/>
          </w:tcPr>
          <w:p w14:paraId="4EB50702" w14:textId="7C3F207D" w:rsidR="00D31D7A" w:rsidRPr="00D31D7A" w:rsidRDefault="00D31D7A" w:rsidP="00764462">
            <w:pPr>
              <w:pStyle w:val="Tabletext"/>
              <w:keepNext/>
              <w:spacing w:before="60" w:after="60"/>
              <w:jc w:val="both"/>
              <w:rPr>
                <w:rFonts w:ascii="Tw Cen MT" w:hAnsi="Tw Cen MT"/>
                <w:b/>
                <w:sz w:val="20"/>
                <w:szCs w:val="20"/>
              </w:rPr>
            </w:pPr>
            <w:r w:rsidRPr="00D31D7A">
              <w:rPr>
                <w:rFonts w:ascii="Tw Cen MT" w:hAnsi="Tw Cen MT" w:cs="Arial"/>
                <w:b/>
                <w:bCs/>
                <w:color w:val="000000"/>
                <w:sz w:val="20"/>
                <w:szCs w:val="20"/>
              </w:rPr>
              <w:t xml:space="preserve">Plan, Program, or Policy PPP CUL-1: Human Remains. </w:t>
            </w:r>
            <w:r w:rsidRPr="00D31D7A">
              <w:rPr>
                <w:rFonts w:ascii="Tw Cen MT" w:hAnsi="Tw Cen MT" w:cs="Arial"/>
                <w:color w:val="000000"/>
                <w:sz w:val="20"/>
                <w:szCs w:val="20"/>
              </w:rPr>
              <w:t>Should human remains be encountered, all work in the immediate vicinity of the burial must cease and any necessary steps to ensure the integrity of the immediate area must be taken. The Riverside County Coroner shall be immediately notified and must then determine whether the remains are Native American. If the Coroner determines the remains are Native American, the Coroner has 24 hours to notify the NAHC, who will in turn, notify the person they identify as the Most-Likely-Descendent (MLD) of any human remains. Further actions will be determined, in part, by the desires of the MLD. The MLD has 48 hours to make recommendations regarding the disposition of the remains following notification from the NAHC of the discovery. If the MLD does not make recommendations within 48 hours, the owner shall, with appropriate dignity, reinter the remains in an area of the property secure from further disturbance. Alternatively, if the owner does not accept the MLD’s recommendations, the owner or the descendent may request mediation by the NAHC.</w:t>
            </w:r>
          </w:p>
        </w:tc>
        <w:tc>
          <w:tcPr>
            <w:tcW w:w="2250" w:type="dxa"/>
            <w:gridSpan w:val="3"/>
            <w:tcBorders>
              <w:top w:val="single" w:sz="12" w:space="0" w:color="auto"/>
              <w:left w:val="single" w:sz="4" w:space="0" w:color="auto"/>
              <w:bottom w:val="single" w:sz="12" w:space="0" w:color="auto"/>
              <w:right w:val="single" w:sz="4" w:space="0" w:color="auto"/>
            </w:tcBorders>
            <w:shd w:val="clear" w:color="auto" w:fill="auto"/>
          </w:tcPr>
          <w:p w14:paraId="11DAB7A3" w14:textId="43D7B6E7" w:rsidR="00D31D7A" w:rsidRPr="00D31D7A" w:rsidRDefault="00D31D7A" w:rsidP="00D31D7A">
            <w:pPr>
              <w:pStyle w:val="Tabletext"/>
              <w:keepNext/>
              <w:spacing w:before="60" w:after="60"/>
              <w:jc w:val="center"/>
              <w:rPr>
                <w:rFonts w:ascii="Tw Cen MT" w:hAnsi="Tw Cen MT"/>
                <w:bCs/>
                <w:sz w:val="20"/>
                <w:szCs w:val="20"/>
              </w:rPr>
            </w:pPr>
            <w:r>
              <w:rPr>
                <w:rFonts w:ascii="Tw Cen MT" w:hAnsi="Tw Cen MT"/>
                <w:bCs/>
                <w:sz w:val="20"/>
                <w:szCs w:val="20"/>
              </w:rPr>
              <w:t>In Construction Plans and Specifications. Prior to Grading Permits</w:t>
            </w:r>
          </w:p>
        </w:tc>
        <w:tc>
          <w:tcPr>
            <w:tcW w:w="2610" w:type="dxa"/>
            <w:gridSpan w:val="4"/>
            <w:tcBorders>
              <w:top w:val="single" w:sz="12" w:space="0" w:color="auto"/>
              <w:left w:val="single" w:sz="4" w:space="0" w:color="auto"/>
              <w:bottom w:val="single" w:sz="12" w:space="0" w:color="auto"/>
              <w:right w:val="single" w:sz="4" w:space="0" w:color="auto"/>
            </w:tcBorders>
            <w:shd w:val="clear" w:color="auto" w:fill="auto"/>
          </w:tcPr>
          <w:p w14:paraId="0EC3AEE0" w14:textId="0A22A057" w:rsidR="00D31D7A" w:rsidRPr="00D31D7A" w:rsidRDefault="00D31D7A" w:rsidP="00D31D7A">
            <w:pPr>
              <w:pStyle w:val="Tabletext"/>
              <w:keepNext/>
              <w:spacing w:before="60" w:after="60"/>
              <w:jc w:val="center"/>
              <w:rPr>
                <w:rFonts w:ascii="Tw Cen MT" w:hAnsi="Tw Cen MT"/>
                <w:bCs/>
                <w:sz w:val="20"/>
                <w:szCs w:val="20"/>
              </w:rPr>
            </w:pPr>
            <w:r>
              <w:rPr>
                <w:rFonts w:ascii="Tw Cen MT" w:hAnsi="Tw Cen MT"/>
                <w:bCs/>
                <w:sz w:val="20"/>
                <w:szCs w:val="20"/>
              </w:rPr>
              <w:t>City of Moreno Valley Planning Division</w:t>
            </w:r>
          </w:p>
        </w:tc>
        <w:tc>
          <w:tcPr>
            <w:tcW w:w="2010" w:type="dxa"/>
            <w:tcBorders>
              <w:top w:val="single" w:sz="12" w:space="0" w:color="auto"/>
              <w:left w:val="single" w:sz="4" w:space="0" w:color="auto"/>
              <w:bottom w:val="single" w:sz="12" w:space="0" w:color="auto"/>
              <w:right w:val="single" w:sz="4" w:space="0" w:color="auto"/>
            </w:tcBorders>
            <w:shd w:val="clear" w:color="auto" w:fill="auto"/>
          </w:tcPr>
          <w:p w14:paraId="033D63C0" w14:textId="5BDD2A85" w:rsidR="00D31D7A" w:rsidRPr="0048142A" w:rsidRDefault="00D31D7A" w:rsidP="00764462">
            <w:pPr>
              <w:pStyle w:val="Tabletext"/>
              <w:keepNext/>
              <w:spacing w:before="60" w:after="60"/>
              <w:jc w:val="both"/>
              <w:rPr>
                <w:rFonts w:ascii="Tw Cen MT" w:hAnsi="Tw Cen MT"/>
                <w:b/>
                <w:sz w:val="20"/>
                <w:szCs w:val="20"/>
              </w:rPr>
            </w:pPr>
          </w:p>
        </w:tc>
      </w:tr>
      <w:tr w:rsidR="00D31D7A" w:rsidRPr="0048142A" w14:paraId="18E79E88" w14:textId="77777777" w:rsidTr="00D31D7A">
        <w:tc>
          <w:tcPr>
            <w:tcW w:w="6295" w:type="dxa"/>
            <w:gridSpan w:val="2"/>
            <w:tcBorders>
              <w:top w:val="single" w:sz="12" w:space="0" w:color="auto"/>
              <w:left w:val="single" w:sz="4" w:space="0" w:color="auto"/>
              <w:bottom w:val="single" w:sz="12" w:space="0" w:color="auto"/>
              <w:right w:val="single" w:sz="4" w:space="0" w:color="auto"/>
            </w:tcBorders>
            <w:shd w:val="clear" w:color="auto" w:fill="auto"/>
          </w:tcPr>
          <w:p w14:paraId="5E52D1CE" w14:textId="107EF09C" w:rsidR="00D31D7A" w:rsidRPr="00D31D7A" w:rsidRDefault="00D31D7A" w:rsidP="00764462">
            <w:pPr>
              <w:pStyle w:val="Tabletext"/>
              <w:keepNext/>
              <w:spacing w:before="60" w:after="60"/>
              <w:jc w:val="both"/>
              <w:rPr>
                <w:rFonts w:ascii="Tw Cen MT" w:hAnsi="Tw Cen MT"/>
                <w:b/>
                <w:sz w:val="20"/>
                <w:szCs w:val="20"/>
              </w:rPr>
            </w:pPr>
            <w:r w:rsidRPr="00D31D7A">
              <w:rPr>
                <w:rFonts w:ascii="Tw Cen MT" w:hAnsi="Tw Cen MT" w:cs="Arial"/>
                <w:b/>
                <w:bCs/>
                <w:color w:val="000000"/>
                <w:sz w:val="20"/>
                <w:szCs w:val="20"/>
              </w:rPr>
              <w:t xml:space="preserve">Mitigation Measure MM CUL-1: Inadvertent Discoveries. </w:t>
            </w:r>
            <w:r w:rsidRPr="00D31D7A">
              <w:rPr>
                <w:rFonts w:ascii="Tw Cen MT" w:hAnsi="Tw Cen MT" w:cs="Arial"/>
                <w:color w:val="000000"/>
                <w:sz w:val="20"/>
                <w:szCs w:val="20"/>
              </w:rPr>
              <w:t>In the event that buried archaeological resources are inadvertently discovered during ground-disturbing activities, work must be halted within 50 feet of the find until it can be evaluated by a qualified archaeologist. Construction activities could continue in other areas. If the discovery proves to be significant, additional work, such as data recovery excavation or fossil recovery, may be warranted and would be discussed in consultation with the appropriate regulatory agency(ies).</w:t>
            </w:r>
          </w:p>
        </w:tc>
        <w:tc>
          <w:tcPr>
            <w:tcW w:w="2250" w:type="dxa"/>
            <w:gridSpan w:val="3"/>
            <w:tcBorders>
              <w:top w:val="single" w:sz="12" w:space="0" w:color="auto"/>
              <w:left w:val="single" w:sz="4" w:space="0" w:color="auto"/>
              <w:bottom w:val="single" w:sz="12" w:space="0" w:color="auto"/>
              <w:right w:val="single" w:sz="4" w:space="0" w:color="auto"/>
            </w:tcBorders>
            <w:shd w:val="clear" w:color="auto" w:fill="auto"/>
          </w:tcPr>
          <w:p w14:paraId="2A47B5C0" w14:textId="4B2AD636" w:rsidR="00D31D7A" w:rsidRPr="00D31D7A" w:rsidRDefault="00D31D7A" w:rsidP="00D31D7A">
            <w:pPr>
              <w:pStyle w:val="Tabletext"/>
              <w:keepNext/>
              <w:spacing w:before="60" w:after="60"/>
              <w:jc w:val="center"/>
              <w:rPr>
                <w:rFonts w:ascii="Tw Cen MT" w:hAnsi="Tw Cen MT"/>
                <w:bCs/>
                <w:sz w:val="20"/>
                <w:szCs w:val="20"/>
              </w:rPr>
            </w:pPr>
            <w:r>
              <w:rPr>
                <w:rFonts w:ascii="Tw Cen MT" w:hAnsi="Tw Cen MT"/>
                <w:bCs/>
                <w:sz w:val="20"/>
                <w:szCs w:val="20"/>
              </w:rPr>
              <w:t>In Construction Plans and Specifications. Prior to Grading Permits.</w:t>
            </w:r>
          </w:p>
        </w:tc>
        <w:tc>
          <w:tcPr>
            <w:tcW w:w="2610" w:type="dxa"/>
            <w:gridSpan w:val="4"/>
            <w:tcBorders>
              <w:top w:val="single" w:sz="12" w:space="0" w:color="auto"/>
              <w:left w:val="single" w:sz="4" w:space="0" w:color="auto"/>
              <w:bottom w:val="single" w:sz="12" w:space="0" w:color="auto"/>
              <w:right w:val="single" w:sz="4" w:space="0" w:color="auto"/>
            </w:tcBorders>
            <w:shd w:val="clear" w:color="auto" w:fill="auto"/>
          </w:tcPr>
          <w:p w14:paraId="1C1443BF" w14:textId="3D8EF84E" w:rsidR="00D31D7A" w:rsidRPr="00D31D7A" w:rsidRDefault="00D31D7A" w:rsidP="00D31D7A">
            <w:pPr>
              <w:pStyle w:val="Tabletext"/>
              <w:keepNext/>
              <w:spacing w:before="60" w:after="60"/>
              <w:jc w:val="center"/>
              <w:rPr>
                <w:rFonts w:ascii="Tw Cen MT" w:hAnsi="Tw Cen MT"/>
                <w:bCs/>
                <w:sz w:val="20"/>
                <w:szCs w:val="20"/>
              </w:rPr>
            </w:pPr>
            <w:r>
              <w:rPr>
                <w:rFonts w:ascii="Tw Cen MT" w:hAnsi="Tw Cen MT"/>
                <w:bCs/>
                <w:sz w:val="20"/>
                <w:szCs w:val="20"/>
              </w:rPr>
              <w:t>City of Moreno Valley Planning Division</w:t>
            </w:r>
          </w:p>
        </w:tc>
        <w:tc>
          <w:tcPr>
            <w:tcW w:w="2010" w:type="dxa"/>
            <w:tcBorders>
              <w:top w:val="single" w:sz="12" w:space="0" w:color="auto"/>
              <w:left w:val="single" w:sz="4" w:space="0" w:color="auto"/>
              <w:bottom w:val="single" w:sz="12" w:space="0" w:color="auto"/>
              <w:right w:val="single" w:sz="4" w:space="0" w:color="auto"/>
            </w:tcBorders>
            <w:shd w:val="clear" w:color="auto" w:fill="auto"/>
          </w:tcPr>
          <w:p w14:paraId="5077A451" w14:textId="77777777" w:rsidR="00D31D7A" w:rsidRPr="0048142A" w:rsidRDefault="00D31D7A" w:rsidP="00764462">
            <w:pPr>
              <w:pStyle w:val="Tabletext"/>
              <w:keepNext/>
              <w:spacing w:before="60" w:after="60"/>
              <w:jc w:val="both"/>
              <w:rPr>
                <w:rFonts w:ascii="Tw Cen MT" w:hAnsi="Tw Cen MT"/>
                <w:b/>
                <w:sz w:val="20"/>
                <w:szCs w:val="20"/>
              </w:rPr>
            </w:pPr>
          </w:p>
        </w:tc>
      </w:tr>
      <w:tr w:rsidR="00764462" w:rsidRPr="0048142A" w14:paraId="608BF6CC" w14:textId="77777777" w:rsidTr="0048142A">
        <w:tc>
          <w:tcPr>
            <w:tcW w:w="3895" w:type="dxa"/>
            <w:tcBorders>
              <w:top w:val="single" w:sz="12" w:space="0" w:color="auto"/>
              <w:left w:val="single" w:sz="4" w:space="0" w:color="auto"/>
              <w:bottom w:val="single" w:sz="12" w:space="0" w:color="auto"/>
              <w:right w:val="nil"/>
            </w:tcBorders>
            <w:shd w:val="clear" w:color="auto" w:fill="D9D9D9" w:themeFill="background1" w:themeFillShade="D9"/>
          </w:tcPr>
          <w:p w14:paraId="4EF27BF6" w14:textId="18B27C1A" w:rsidR="00764462" w:rsidRPr="0048142A" w:rsidRDefault="00CF02BA" w:rsidP="00764462">
            <w:pPr>
              <w:pStyle w:val="Tabletext"/>
              <w:keepNext/>
              <w:spacing w:before="60" w:after="60"/>
              <w:jc w:val="both"/>
              <w:rPr>
                <w:rFonts w:ascii="Tw Cen MT" w:hAnsi="Tw Cen MT"/>
                <w:b/>
                <w:sz w:val="20"/>
                <w:szCs w:val="20"/>
              </w:rPr>
            </w:pPr>
            <w:r>
              <w:rPr>
                <w:rFonts w:ascii="Tw Cen MT" w:hAnsi="Tw Cen MT"/>
                <w:b/>
                <w:sz w:val="20"/>
                <w:szCs w:val="20"/>
              </w:rPr>
              <w:t>GEOLOGY AND SOILS</w:t>
            </w:r>
          </w:p>
        </w:tc>
        <w:tc>
          <w:tcPr>
            <w:tcW w:w="2430" w:type="dxa"/>
            <w:gridSpan w:val="2"/>
            <w:tcBorders>
              <w:top w:val="single" w:sz="12" w:space="0" w:color="auto"/>
              <w:left w:val="nil"/>
              <w:bottom w:val="single" w:sz="12" w:space="0" w:color="auto"/>
              <w:right w:val="nil"/>
            </w:tcBorders>
            <w:shd w:val="clear" w:color="auto" w:fill="D9D9D9" w:themeFill="background1" w:themeFillShade="D9"/>
          </w:tcPr>
          <w:p w14:paraId="478A6B73" w14:textId="77777777" w:rsidR="00764462" w:rsidRPr="0048142A" w:rsidRDefault="00764462" w:rsidP="00764462">
            <w:pPr>
              <w:pStyle w:val="Tabletext"/>
              <w:keepNext/>
              <w:spacing w:before="60" w:after="60"/>
              <w:jc w:val="both"/>
              <w:rPr>
                <w:rFonts w:ascii="Tw Cen MT" w:hAnsi="Tw Cen MT"/>
                <w:b/>
                <w:sz w:val="20"/>
                <w:szCs w:val="20"/>
                <w:highlight w:val="yellow"/>
              </w:rPr>
            </w:pPr>
          </w:p>
        </w:tc>
        <w:tc>
          <w:tcPr>
            <w:tcW w:w="2250" w:type="dxa"/>
            <w:gridSpan w:val="3"/>
            <w:tcBorders>
              <w:top w:val="single" w:sz="12" w:space="0" w:color="auto"/>
              <w:left w:val="nil"/>
              <w:bottom w:val="single" w:sz="12" w:space="0" w:color="auto"/>
              <w:right w:val="nil"/>
            </w:tcBorders>
            <w:shd w:val="clear" w:color="auto" w:fill="D9D9D9" w:themeFill="background1" w:themeFillShade="D9"/>
          </w:tcPr>
          <w:p w14:paraId="244907E0" w14:textId="77777777" w:rsidR="00764462" w:rsidRPr="0048142A" w:rsidRDefault="00764462" w:rsidP="00764462">
            <w:pPr>
              <w:pStyle w:val="Tabletext"/>
              <w:keepNext/>
              <w:spacing w:before="60" w:after="60"/>
              <w:jc w:val="both"/>
              <w:rPr>
                <w:rFonts w:ascii="Tw Cen MT" w:hAnsi="Tw Cen MT"/>
                <w:b/>
                <w:sz w:val="20"/>
                <w:szCs w:val="20"/>
              </w:rPr>
            </w:pPr>
          </w:p>
        </w:tc>
        <w:tc>
          <w:tcPr>
            <w:tcW w:w="2520" w:type="dxa"/>
            <w:gridSpan w:val="2"/>
            <w:tcBorders>
              <w:top w:val="single" w:sz="12" w:space="0" w:color="auto"/>
              <w:left w:val="nil"/>
              <w:bottom w:val="single" w:sz="12" w:space="0" w:color="auto"/>
              <w:right w:val="nil"/>
            </w:tcBorders>
            <w:shd w:val="clear" w:color="auto" w:fill="D9D9D9" w:themeFill="background1" w:themeFillShade="D9"/>
          </w:tcPr>
          <w:p w14:paraId="20BFE1D6" w14:textId="77777777" w:rsidR="00764462" w:rsidRPr="0048142A" w:rsidRDefault="00764462" w:rsidP="00764462">
            <w:pPr>
              <w:pStyle w:val="Tabletext"/>
              <w:keepNext/>
              <w:spacing w:before="60" w:after="60"/>
              <w:jc w:val="both"/>
              <w:rPr>
                <w:rFonts w:ascii="Tw Cen MT" w:hAnsi="Tw Cen MT"/>
                <w:b/>
                <w:sz w:val="20"/>
                <w:szCs w:val="20"/>
              </w:rPr>
            </w:pPr>
          </w:p>
        </w:tc>
        <w:tc>
          <w:tcPr>
            <w:tcW w:w="2070" w:type="dxa"/>
            <w:gridSpan w:val="2"/>
            <w:tcBorders>
              <w:top w:val="single" w:sz="12" w:space="0" w:color="auto"/>
              <w:left w:val="nil"/>
              <w:bottom w:val="single" w:sz="12" w:space="0" w:color="auto"/>
              <w:right w:val="single" w:sz="4" w:space="0" w:color="auto"/>
            </w:tcBorders>
            <w:shd w:val="clear" w:color="auto" w:fill="D9D9D9" w:themeFill="background1" w:themeFillShade="D9"/>
          </w:tcPr>
          <w:p w14:paraId="7C4790D3" w14:textId="77777777" w:rsidR="00764462" w:rsidRPr="0048142A" w:rsidRDefault="00764462" w:rsidP="00764462">
            <w:pPr>
              <w:pStyle w:val="Tabletext"/>
              <w:keepNext/>
              <w:spacing w:before="60" w:after="60"/>
              <w:jc w:val="both"/>
              <w:rPr>
                <w:rFonts w:ascii="Tw Cen MT" w:hAnsi="Tw Cen MT"/>
                <w:b/>
                <w:sz w:val="20"/>
                <w:szCs w:val="20"/>
              </w:rPr>
            </w:pPr>
          </w:p>
        </w:tc>
      </w:tr>
      <w:tr w:rsidR="008559ED" w:rsidRPr="0048142A" w14:paraId="04AF60CF" w14:textId="77777777" w:rsidTr="0048142A">
        <w:tc>
          <w:tcPr>
            <w:tcW w:w="6325" w:type="dxa"/>
            <w:gridSpan w:val="3"/>
            <w:tcBorders>
              <w:top w:val="single" w:sz="12" w:space="0" w:color="auto"/>
              <w:left w:val="single" w:sz="4" w:space="0" w:color="auto"/>
              <w:bottom w:val="single" w:sz="2" w:space="0" w:color="auto"/>
            </w:tcBorders>
            <w:shd w:val="clear" w:color="auto" w:fill="auto"/>
          </w:tcPr>
          <w:p w14:paraId="283E0103" w14:textId="77777777" w:rsidR="00890096" w:rsidRPr="00535979" w:rsidRDefault="008559ED" w:rsidP="00890096">
            <w:pPr>
              <w:autoSpaceDE w:val="0"/>
              <w:autoSpaceDN w:val="0"/>
              <w:adjustRightInd w:val="0"/>
              <w:spacing w:after="0"/>
              <w:jc w:val="both"/>
              <w:rPr>
                <w:rFonts w:cs="Arial"/>
                <w:color w:val="000000"/>
                <w:sz w:val="20"/>
                <w:szCs w:val="20"/>
              </w:rPr>
            </w:pPr>
            <w:r w:rsidRPr="008559ED">
              <w:rPr>
                <w:rFonts w:ascii="Tw Cen MT" w:hAnsi="Tw Cen MT"/>
                <w:b/>
                <w:sz w:val="20"/>
                <w:szCs w:val="20"/>
              </w:rPr>
              <w:t xml:space="preserve">Plan, Program, or Policy </w:t>
            </w:r>
            <w:r w:rsidR="00890096" w:rsidRPr="00890096">
              <w:rPr>
                <w:rFonts w:ascii="Tw Cen MT" w:hAnsi="Tw Cen MT" w:cs="Arial"/>
                <w:b/>
                <w:bCs/>
                <w:color w:val="000000"/>
                <w:sz w:val="20"/>
                <w:szCs w:val="20"/>
              </w:rPr>
              <w:t xml:space="preserve">PPP GEO-1: California Building Code. </w:t>
            </w:r>
            <w:r w:rsidR="00890096" w:rsidRPr="00890096">
              <w:rPr>
                <w:rFonts w:ascii="Tw Cen MT" w:hAnsi="Tw Cen MT" w:cs="Arial"/>
                <w:color w:val="000000"/>
                <w:sz w:val="20"/>
                <w:szCs w:val="20"/>
              </w:rPr>
              <w:t xml:space="preserve">The project is required to comply with the California Building Code as included in the City’s Municipal Code Chapter 8.20 to preclude significant adverse effects associated with seismic hazards. California Building Code related and geologist and/or civil engineer specifications for the project are required to </w:t>
            </w:r>
            <w:r w:rsidR="00890096" w:rsidRPr="00890096">
              <w:rPr>
                <w:rFonts w:ascii="Tw Cen MT" w:hAnsi="Tw Cen MT" w:cs="Arial"/>
                <w:color w:val="000000"/>
                <w:sz w:val="20"/>
                <w:szCs w:val="20"/>
              </w:rPr>
              <w:lastRenderedPageBreak/>
              <w:t xml:space="preserve">be incorporated into grading plans and specifications as a condition of project approval. </w:t>
            </w:r>
          </w:p>
          <w:p w14:paraId="2E4292F7" w14:textId="6DB986E6" w:rsidR="008559ED" w:rsidRPr="008559ED" w:rsidRDefault="008559ED" w:rsidP="008559ED">
            <w:pPr>
              <w:jc w:val="both"/>
              <w:rPr>
                <w:rFonts w:ascii="Tw Cen MT" w:hAnsi="Tw Cen MT"/>
                <w:b/>
                <w:sz w:val="20"/>
                <w:szCs w:val="20"/>
              </w:rPr>
            </w:pPr>
          </w:p>
        </w:tc>
        <w:tc>
          <w:tcPr>
            <w:tcW w:w="2250" w:type="dxa"/>
            <w:gridSpan w:val="3"/>
            <w:tcBorders>
              <w:top w:val="single" w:sz="12" w:space="0" w:color="auto"/>
              <w:bottom w:val="single" w:sz="2" w:space="0" w:color="auto"/>
            </w:tcBorders>
          </w:tcPr>
          <w:p w14:paraId="4B0CDB81" w14:textId="2909CFC9" w:rsidR="008559ED" w:rsidRPr="0048142A" w:rsidRDefault="008559ED" w:rsidP="008559ED">
            <w:pPr>
              <w:pStyle w:val="Tabletext"/>
              <w:spacing w:before="60" w:after="60"/>
              <w:jc w:val="center"/>
              <w:rPr>
                <w:rFonts w:ascii="Tw Cen MT" w:hAnsi="Tw Cen MT"/>
                <w:sz w:val="20"/>
                <w:szCs w:val="20"/>
              </w:rPr>
            </w:pPr>
            <w:r w:rsidRPr="006132D4">
              <w:rPr>
                <w:rFonts w:ascii="Tw Cen MT" w:hAnsi="Tw Cen MT"/>
                <w:sz w:val="20"/>
                <w:szCs w:val="20"/>
              </w:rPr>
              <w:lastRenderedPageBreak/>
              <w:t xml:space="preserve">In Construction Plans and Specifications. Prior to </w:t>
            </w:r>
            <w:r w:rsidR="00AB1A78">
              <w:rPr>
                <w:rFonts w:ascii="Tw Cen MT" w:hAnsi="Tw Cen MT"/>
                <w:sz w:val="20"/>
                <w:szCs w:val="20"/>
              </w:rPr>
              <w:t>Building</w:t>
            </w:r>
            <w:r w:rsidRPr="006132D4">
              <w:rPr>
                <w:rFonts w:ascii="Tw Cen MT" w:hAnsi="Tw Cen MT"/>
                <w:sz w:val="20"/>
                <w:szCs w:val="20"/>
              </w:rPr>
              <w:t xml:space="preserve"> Permits</w:t>
            </w:r>
          </w:p>
        </w:tc>
        <w:tc>
          <w:tcPr>
            <w:tcW w:w="2520" w:type="dxa"/>
            <w:gridSpan w:val="2"/>
            <w:tcBorders>
              <w:top w:val="single" w:sz="12" w:space="0" w:color="auto"/>
              <w:bottom w:val="single" w:sz="2" w:space="0" w:color="auto"/>
            </w:tcBorders>
            <w:shd w:val="clear" w:color="auto" w:fill="auto"/>
          </w:tcPr>
          <w:p w14:paraId="474DD288" w14:textId="55FA77D2" w:rsidR="008559ED" w:rsidRPr="0048142A" w:rsidRDefault="008559ED">
            <w:pPr>
              <w:pStyle w:val="Tabletext"/>
              <w:spacing w:before="60" w:after="60"/>
              <w:jc w:val="center"/>
              <w:rPr>
                <w:rFonts w:ascii="Tw Cen MT" w:hAnsi="Tw Cen MT"/>
                <w:sz w:val="20"/>
                <w:szCs w:val="20"/>
              </w:rPr>
            </w:pPr>
            <w:r w:rsidRPr="006132D4">
              <w:rPr>
                <w:rFonts w:ascii="Tw Cen MT" w:hAnsi="Tw Cen MT"/>
                <w:sz w:val="20"/>
                <w:szCs w:val="20"/>
              </w:rPr>
              <w:t xml:space="preserve">City of </w:t>
            </w:r>
            <w:r w:rsidR="00890096">
              <w:rPr>
                <w:rFonts w:ascii="Tw Cen MT" w:hAnsi="Tw Cen MT"/>
                <w:sz w:val="20"/>
                <w:szCs w:val="20"/>
              </w:rPr>
              <w:t>Moreno Valley</w:t>
            </w:r>
            <w:r w:rsidRPr="006132D4">
              <w:rPr>
                <w:rFonts w:ascii="Tw Cen MT" w:hAnsi="Tw Cen MT"/>
                <w:sz w:val="20"/>
                <w:szCs w:val="20"/>
              </w:rPr>
              <w:t xml:space="preserve"> Building </w:t>
            </w:r>
            <w:r w:rsidR="00890096">
              <w:rPr>
                <w:rFonts w:ascii="Tw Cen MT" w:hAnsi="Tw Cen MT"/>
                <w:sz w:val="20"/>
                <w:szCs w:val="20"/>
              </w:rPr>
              <w:t xml:space="preserve">and </w:t>
            </w:r>
            <w:r w:rsidRPr="006132D4">
              <w:rPr>
                <w:rFonts w:ascii="Tw Cen MT" w:hAnsi="Tw Cen MT"/>
                <w:sz w:val="20"/>
                <w:szCs w:val="20"/>
              </w:rPr>
              <w:t>Safety Division</w:t>
            </w:r>
          </w:p>
        </w:tc>
        <w:tc>
          <w:tcPr>
            <w:tcW w:w="2070" w:type="dxa"/>
            <w:gridSpan w:val="2"/>
            <w:tcBorders>
              <w:top w:val="single" w:sz="12" w:space="0" w:color="auto"/>
              <w:bottom w:val="single" w:sz="2" w:space="0" w:color="auto"/>
              <w:right w:val="single" w:sz="4" w:space="0" w:color="auto"/>
            </w:tcBorders>
            <w:shd w:val="clear" w:color="auto" w:fill="auto"/>
          </w:tcPr>
          <w:p w14:paraId="0F92901D" w14:textId="77777777" w:rsidR="008559ED" w:rsidRPr="0048142A" w:rsidRDefault="008559ED" w:rsidP="008559ED">
            <w:pPr>
              <w:pStyle w:val="Tabletext"/>
              <w:spacing w:before="60" w:after="60"/>
              <w:jc w:val="both"/>
              <w:rPr>
                <w:rFonts w:ascii="Tw Cen MT" w:hAnsi="Tw Cen MT"/>
                <w:sz w:val="20"/>
                <w:szCs w:val="20"/>
              </w:rPr>
            </w:pPr>
          </w:p>
        </w:tc>
      </w:tr>
      <w:tr w:rsidR="00E3678C" w:rsidRPr="0048142A" w14:paraId="7DF79066" w14:textId="77777777" w:rsidTr="0048142A">
        <w:tc>
          <w:tcPr>
            <w:tcW w:w="6325" w:type="dxa"/>
            <w:gridSpan w:val="3"/>
            <w:tcBorders>
              <w:top w:val="single" w:sz="12" w:space="0" w:color="auto"/>
              <w:left w:val="single" w:sz="4" w:space="0" w:color="auto"/>
              <w:bottom w:val="single" w:sz="2" w:space="0" w:color="auto"/>
            </w:tcBorders>
            <w:shd w:val="clear" w:color="auto" w:fill="auto"/>
          </w:tcPr>
          <w:p w14:paraId="3AEB49AD" w14:textId="5534E682" w:rsidR="00E3678C" w:rsidRPr="00E3678C" w:rsidRDefault="00E3678C" w:rsidP="00E3678C">
            <w:pPr>
              <w:spacing w:after="0"/>
              <w:jc w:val="both"/>
              <w:rPr>
                <w:rFonts w:ascii="Tw Cen MT" w:hAnsi="Tw Cen MT" w:cs="Arial"/>
                <w:b/>
                <w:sz w:val="20"/>
                <w:szCs w:val="20"/>
                <w:u w:val="single"/>
              </w:rPr>
            </w:pPr>
            <w:r>
              <w:rPr>
                <w:rFonts w:ascii="Tw Cen MT" w:hAnsi="Tw Cen MT"/>
                <w:b/>
                <w:bCs/>
                <w:sz w:val="20"/>
                <w:szCs w:val="20"/>
              </w:rPr>
              <w:t xml:space="preserve">Mitigation Measure </w:t>
            </w:r>
            <w:r w:rsidRPr="00E3678C">
              <w:rPr>
                <w:rFonts w:ascii="Tw Cen MT" w:hAnsi="Tw Cen MT"/>
                <w:b/>
                <w:bCs/>
                <w:sz w:val="20"/>
                <w:szCs w:val="20"/>
              </w:rPr>
              <w:t xml:space="preserve">MM PAL-1: Paleontological Resources. </w:t>
            </w:r>
            <w:r w:rsidRPr="00E3678C">
              <w:rPr>
                <w:rFonts w:ascii="Tw Cen MT" w:hAnsi="Tw Cen MT"/>
                <w:sz w:val="20"/>
                <w:szCs w:val="20"/>
              </w:rPr>
              <w:t>Prior to issuance of grading permits, the developer will retain a qualified paleontologist to provide the following monitoring and reporting services during construction:</w:t>
            </w:r>
          </w:p>
          <w:p w14:paraId="6F765846" w14:textId="77777777" w:rsidR="00E3678C" w:rsidRPr="00E3678C" w:rsidRDefault="00E3678C" w:rsidP="00E3678C">
            <w:pPr>
              <w:autoSpaceDE w:val="0"/>
              <w:autoSpaceDN w:val="0"/>
              <w:adjustRightInd w:val="0"/>
              <w:spacing w:after="0"/>
              <w:rPr>
                <w:rFonts w:ascii="Tw Cen MT" w:hAnsi="Tw Cen MT" w:cs="Tw Cen MT"/>
                <w:color w:val="000000"/>
              </w:rPr>
            </w:pPr>
          </w:p>
          <w:p w14:paraId="2A255AE2" w14:textId="77777777" w:rsidR="00E3678C" w:rsidRPr="00E3678C" w:rsidRDefault="00E3678C" w:rsidP="00E3678C">
            <w:pPr>
              <w:pStyle w:val="ListParagraph"/>
              <w:numPr>
                <w:ilvl w:val="0"/>
                <w:numId w:val="11"/>
              </w:numPr>
              <w:autoSpaceDE w:val="0"/>
              <w:autoSpaceDN w:val="0"/>
              <w:adjustRightInd w:val="0"/>
              <w:spacing w:after="0" w:line="240" w:lineRule="auto"/>
              <w:contextualSpacing w:val="0"/>
              <w:rPr>
                <w:rFonts w:ascii="Tw Cen MT" w:hAnsi="Tw Cen MT" w:cs="Arial"/>
                <w:color w:val="000000"/>
                <w:sz w:val="20"/>
                <w:szCs w:val="20"/>
              </w:rPr>
            </w:pPr>
            <w:r w:rsidRPr="00E3678C">
              <w:rPr>
                <w:rFonts w:ascii="Tw Cen MT" w:hAnsi="Tw Cen MT" w:cs="Arial"/>
                <w:color w:val="000000"/>
                <w:sz w:val="20"/>
                <w:szCs w:val="20"/>
              </w:rPr>
              <w:t xml:space="preserve">A trained and qualified paleontological monitor will perform full-time monitoring of any excavations on the project that have the potential to impact paleontological resources in undisturbed native sediments below 5 feet in depth. The monitor will have the ability to redirect construction activities to ensure avoidance of adverse impacts to paleontological resources. </w:t>
            </w:r>
          </w:p>
          <w:p w14:paraId="761C67D7" w14:textId="77777777" w:rsidR="00E3678C" w:rsidRPr="00E3678C" w:rsidRDefault="00E3678C" w:rsidP="00E3678C">
            <w:pPr>
              <w:pStyle w:val="ListParagraph"/>
              <w:numPr>
                <w:ilvl w:val="0"/>
                <w:numId w:val="11"/>
              </w:numPr>
              <w:autoSpaceDE w:val="0"/>
              <w:autoSpaceDN w:val="0"/>
              <w:adjustRightInd w:val="0"/>
              <w:spacing w:after="0" w:line="240" w:lineRule="auto"/>
              <w:contextualSpacing w:val="0"/>
              <w:rPr>
                <w:rFonts w:ascii="Tw Cen MT" w:hAnsi="Tw Cen MT" w:cs="Arial"/>
                <w:color w:val="000000"/>
                <w:sz w:val="20"/>
                <w:szCs w:val="20"/>
              </w:rPr>
            </w:pPr>
            <w:r w:rsidRPr="00E3678C">
              <w:rPr>
                <w:rFonts w:ascii="Tw Cen MT" w:hAnsi="Tw Cen MT" w:cs="Arial"/>
                <w:color w:val="000000"/>
                <w:sz w:val="20"/>
                <w:szCs w:val="20"/>
              </w:rPr>
              <w:t xml:space="preserve">The project paleontologist may re-evaluate the necessity for paleontological monitoring after examination of the affected sediments during excavation. </w:t>
            </w:r>
          </w:p>
          <w:p w14:paraId="3AC897D8" w14:textId="77777777" w:rsidR="00E3678C" w:rsidRPr="00E3678C" w:rsidRDefault="00E3678C" w:rsidP="00E3678C">
            <w:pPr>
              <w:pStyle w:val="ListParagraph"/>
              <w:numPr>
                <w:ilvl w:val="0"/>
                <w:numId w:val="11"/>
              </w:numPr>
              <w:autoSpaceDE w:val="0"/>
              <w:autoSpaceDN w:val="0"/>
              <w:adjustRightInd w:val="0"/>
              <w:spacing w:after="0" w:line="240" w:lineRule="auto"/>
              <w:contextualSpacing w:val="0"/>
              <w:rPr>
                <w:rFonts w:ascii="Tw Cen MT" w:hAnsi="Tw Cen MT" w:cs="Arial"/>
                <w:color w:val="000000"/>
                <w:sz w:val="20"/>
                <w:szCs w:val="20"/>
              </w:rPr>
            </w:pPr>
            <w:r w:rsidRPr="00E3678C">
              <w:rPr>
                <w:rFonts w:ascii="Tw Cen MT" w:hAnsi="Tw Cen MT" w:cs="Arial"/>
                <w:color w:val="000000"/>
                <w:sz w:val="20"/>
                <w:szCs w:val="20"/>
              </w:rPr>
              <w:t xml:space="preserve">Any potentially significant fossils observed shall be collected and recorded in conjunction with best management practices and SVP professional standards. </w:t>
            </w:r>
          </w:p>
          <w:p w14:paraId="3C76134F" w14:textId="77777777" w:rsidR="00E3678C" w:rsidRPr="00E3678C" w:rsidRDefault="00E3678C" w:rsidP="00E3678C">
            <w:pPr>
              <w:pStyle w:val="ListParagraph"/>
              <w:numPr>
                <w:ilvl w:val="0"/>
                <w:numId w:val="11"/>
              </w:numPr>
              <w:autoSpaceDE w:val="0"/>
              <w:autoSpaceDN w:val="0"/>
              <w:adjustRightInd w:val="0"/>
              <w:spacing w:after="0" w:line="240" w:lineRule="auto"/>
              <w:contextualSpacing w:val="0"/>
              <w:rPr>
                <w:rFonts w:ascii="Tw Cen MT" w:hAnsi="Tw Cen MT" w:cs="Arial"/>
                <w:color w:val="000000"/>
                <w:sz w:val="20"/>
                <w:szCs w:val="20"/>
              </w:rPr>
            </w:pPr>
            <w:r w:rsidRPr="00E3678C">
              <w:rPr>
                <w:rFonts w:ascii="Tw Cen MT" w:hAnsi="Tw Cen MT" w:cs="Arial"/>
                <w:color w:val="000000"/>
                <w:sz w:val="20"/>
                <w:szCs w:val="20"/>
              </w:rPr>
              <w:t xml:space="preserve">Any fossils recovered during mitigation should be deposited in an accredited and permanent scientific institution for the benefit of current and future generations. </w:t>
            </w:r>
          </w:p>
          <w:p w14:paraId="18CF8F60" w14:textId="77777777" w:rsidR="00E3678C" w:rsidRPr="00E3678C" w:rsidRDefault="00E3678C" w:rsidP="00E3678C">
            <w:pPr>
              <w:pStyle w:val="ListParagraph"/>
              <w:numPr>
                <w:ilvl w:val="0"/>
                <w:numId w:val="11"/>
              </w:numPr>
              <w:autoSpaceDE w:val="0"/>
              <w:autoSpaceDN w:val="0"/>
              <w:adjustRightInd w:val="0"/>
              <w:spacing w:after="0" w:line="240" w:lineRule="auto"/>
              <w:contextualSpacing w:val="0"/>
              <w:rPr>
                <w:rFonts w:ascii="Tw Cen MT" w:hAnsi="Tw Cen MT" w:cs="Arial"/>
                <w:color w:val="000000"/>
                <w:sz w:val="20"/>
                <w:szCs w:val="20"/>
              </w:rPr>
            </w:pPr>
            <w:r w:rsidRPr="00E3678C">
              <w:rPr>
                <w:rFonts w:ascii="Tw Cen MT" w:hAnsi="Tw Cen MT" w:cs="Arial"/>
                <w:color w:val="000000"/>
                <w:sz w:val="20"/>
                <w:szCs w:val="20"/>
              </w:rPr>
              <w:t xml:space="preserve">A report documenting the results of the monitoring, including any salvage activities and the significance of any fossils, will be prepared and submitted to the appropriate City personnel. </w:t>
            </w:r>
          </w:p>
          <w:p w14:paraId="35B7FC71" w14:textId="77777777" w:rsidR="00E3678C" w:rsidRPr="008559ED" w:rsidRDefault="00E3678C" w:rsidP="00890096">
            <w:pPr>
              <w:autoSpaceDE w:val="0"/>
              <w:autoSpaceDN w:val="0"/>
              <w:adjustRightInd w:val="0"/>
              <w:spacing w:after="0"/>
              <w:jc w:val="both"/>
              <w:rPr>
                <w:rFonts w:ascii="Tw Cen MT" w:hAnsi="Tw Cen MT"/>
                <w:b/>
                <w:sz w:val="20"/>
                <w:szCs w:val="20"/>
              </w:rPr>
            </w:pPr>
          </w:p>
        </w:tc>
        <w:tc>
          <w:tcPr>
            <w:tcW w:w="2250" w:type="dxa"/>
            <w:gridSpan w:val="3"/>
            <w:tcBorders>
              <w:top w:val="single" w:sz="12" w:space="0" w:color="auto"/>
              <w:bottom w:val="single" w:sz="2" w:space="0" w:color="auto"/>
            </w:tcBorders>
          </w:tcPr>
          <w:p w14:paraId="6E5C3BF0" w14:textId="0DFD8126" w:rsidR="00E3678C" w:rsidRPr="006132D4" w:rsidRDefault="00E3678C" w:rsidP="008559ED">
            <w:pPr>
              <w:pStyle w:val="Tabletext"/>
              <w:spacing w:before="60" w:after="60"/>
              <w:jc w:val="center"/>
              <w:rPr>
                <w:rFonts w:ascii="Tw Cen MT" w:hAnsi="Tw Cen MT"/>
                <w:sz w:val="20"/>
                <w:szCs w:val="20"/>
              </w:rPr>
            </w:pPr>
            <w:r>
              <w:rPr>
                <w:rFonts w:ascii="Tw Cen MT" w:hAnsi="Tw Cen MT"/>
                <w:sz w:val="20"/>
                <w:szCs w:val="20"/>
              </w:rPr>
              <w:t>In Construction Plans and Specifications. Prior to Grading Permits</w:t>
            </w:r>
          </w:p>
        </w:tc>
        <w:tc>
          <w:tcPr>
            <w:tcW w:w="2520" w:type="dxa"/>
            <w:gridSpan w:val="2"/>
            <w:tcBorders>
              <w:top w:val="single" w:sz="12" w:space="0" w:color="auto"/>
              <w:bottom w:val="single" w:sz="2" w:space="0" w:color="auto"/>
            </w:tcBorders>
            <w:shd w:val="clear" w:color="auto" w:fill="auto"/>
          </w:tcPr>
          <w:p w14:paraId="63744B90" w14:textId="38142FFA" w:rsidR="00E3678C" w:rsidRPr="006132D4" w:rsidRDefault="00E3678C">
            <w:pPr>
              <w:pStyle w:val="Tabletext"/>
              <w:spacing w:before="60" w:after="60"/>
              <w:jc w:val="center"/>
              <w:rPr>
                <w:rFonts w:ascii="Tw Cen MT" w:hAnsi="Tw Cen MT"/>
                <w:sz w:val="20"/>
                <w:szCs w:val="20"/>
              </w:rPr>
            </w:pPr>
            <w:r>
              <w:rPr>
                <w:rFonts w:ascii="Tw Cen MT" w:hAnsi="Tw Cen MT"/>
                <w:sz w:val="20"/>
                <w:szCs w:val="20"/>
              </w:rPr>
              <w:t>City of Moreno Valley Planning Division</w:t>
            </w:r>
          </w:p>
        </w:tc>
        <w:tc>
          <w:tcPr>
            <w:tcW w:w="2070" w:type="dxa"/>
            <w:gridSpan w:val="2"/>
            <w:tcBorders>
              <w:top w:val="single" w:sz="12" w:space="0" w:color="auto"/>
              <w:bottom w:val="single" w:sz="2" w:space="0" w:color="auto"/>
              <w:right w:val="single" w:sz="4" w:space="0" w:color="auto"/>
            </w:tcBorders>
            <w:shd w:val="clear" w:color="auto" w:fill="auto"/>
          </w:tcPr>
          <w:p w14:paraId="7F83CA5F" w14:textId="77777777" w:rsidR="00E3678C" w:rsidRPr="0048142A" w:rsidRDefault="00E3678C" w:rsidP="008559ED">
            <w:pPr>
              <w:pStyle w:val="Tabletext"/>
              <w:spacing w:before="60" w:after="60"/>
              <w:jc w:val="both"/>
              <w:rPr>
                <w:rFonts w:ascii="Tw Cen MT" w:hAnsi="Tw Cen MT"/>
                <w:sz w:val="20"/>
                <w:szCs w:val="20"/>
              </w:rPr>
            </w:pPr>
          </w:p>
        </w:tc>
      </w:tr>
      <w:tr w:rsidR="00D15D71" w:rsidRPr="0048142A" w14:paraId="6F006F59" w14:textId="77777777" w:rsidTr="00A85185">
        <w:tc>
          <w:tcPr>
            <w:tcW w:w="3895" w:type="dxa"/>
            <w:tcBorders>
              <w:top w:val="single" w:sz="12" w:space="0" w:color="auto"/>
              <w:left w:val="single" w:sz="2" w:space="0" w:color="auto"/>
              <w:bottom w:val="single" w:sz="12" w:space="0" w:color="auto"/>
              <w:right w:val="nil"/>
            </w:tcBorders>
            <w:shd w:val="clear" w:color="auto" w:fill="D9D9D9" w:themeFill="background1" w:themeFillShade="D9"/>
          </w:tcPr>
          <w:p w14:paraId="6F369020" w14:textId="478C5CE1" w:rsidR="00D15D71" w:rsidRDefault="00D15D71" w:rsidP="00FD6FF3">
            <w:pPr>
              <w:pStyle w:val="Tabletext"/>
              <w:keepNext/>
              <w:spacing w:before="60" w:after="60"/>
              <w:jc w:val="both"/>
              <w:rPr>
                <w:rFonts w:ascii="Tw Cen MT" w:hAnsi="Tw Cen MT"/>
                <w:b/>
                <w:sz w:val="20"/>
                <w:szCs w:val="20"/>
              </w:rPr>
            </w:pPr>
            <w:r>
              <w:rPr>
                <w:rFonts w:ascii="Tw Cen MT" w:hAnsi="Tw Cen MT"/>
                <w:b/>
                <w:sz w:val="20"/>
                <w:szCs w:val="20"/>
              </w:rPr>
              <w:lastRenderedPageBreak/>
              <w:t>GREENHOUSE GAS EMISSIONS</w:t>
            </w:r>
          </w:p>
        </w:tc>
        <w:tc>
          <w:tcPr>
            <w:tcW w:w="2430" w:type="dxa"/>
            <w:gridSpan w:val="2"/>
            <w:tcBorders>
              <w:top w:val="single" w:sz="12" w:space="0" w:color="auto"/>
              <w:left w:val="nil"/>
              <w:bottom w:val="single" w:sz="12" w:space="0" w:color="auto"/>
              <w:right w:val="nil"/>
            </w:tcBorders>
            <w:shd w:val="clear" w:color="auto" w:fill="D9D9D9" w:themeFill="background1" w:themeFillShade="D9"/>
          </w:tcPr>
          <w:p w14:paraId="1B440DE2" w14:textId="77777777" w:rsidR="00D15D71" w:rsidRPr="0048142A" w:rsidRDefault="00D15D71" w:rsidP="00FD6FF3">
            <w:pPr>
              <w:pStyle w:val="Tabletext"/>
              <w:keepNext/>
              <w:spacing w:before="60" w:after="60"/>
              <w:jc w:val="both"/>
              <w:rPr>
                <w:rFonts w:ascii="Tw Cen MT" w:hAnsi="Tw Cen MT"/>
                <w:b/>
                <w:sz w:val="20"/>
                <w:szCs w:val="20"/>
                <w:highlight w:val="yellow"/>
              </w:rPr>
            </w:pPr>
          </w:p>
        </w:tc>
        <w:tc>
          <w:tcPr>
            <w:tcW w:w="2250" w:type="dxa"/>
            <w:gridSpan w:val="3"/>
            <w:tcBorders>
              <w:top w:val="single" w:sz="12" w:space="0" w:color="auto"/>
              <w:left w:val="nil"/>
              <w:bottom w:val="single" w:sz="12" w:space="0" w:color="auto"/>
              <w:right w:val="nil"/>
            </w:tcBorders>
            <w:shd w:val="clear" w:color="auto" w:fill="D9D9D9" w:themeFill="background1" w:themeFillShade="D9"/>
          </w:tcPr>
          <w:p w14:paraId="1CD561CF" w14:textId="77777777" w:rsidR="00D15D71" w:rsidRPr="0048142A" w:rsidRDefault="00D15D71" w:rsidP="00FD6FF3">
            <w:pPr>
              <w:pStyle w:val="Tabletext"/>
              <w:keepNext/>
              <w:spacing w:before="60" w:after="60"/>
              <w:jc w:val="both"/>
              <w:rPr>
                <w:rFonts w:ascii="Tw Cen MT" w:hAnsi="Tw Cen MT"/>
                <w:b/>
                <w:sz w:val="20"/>
                <w:szCs w:val="20"/>
              </w:rPr>
            </w:pPr>
          </w:p>
        </w:tc>
        <w:tc>
          <w:tcPr>
            <w:tcW w:w="2520" w:type="dxa"/>
            <w:gridSpan w:val="2"/>
            <w:tcBorders>
              <w:top w:val="single" w:sz="12" w:space="0" w:color="auto"/>
              <w:left w:val="nil"/>
              <w:bottom w:val="single" w:sz="12" w:space="0" w:color="auto"/>
              <w:right w:val="nil"/>
            </w:tcBorders>
            <w:shd w:val="clear" w:color="auto" w:fill="D9D9D9" w:themeFill="background1" w:themeFillShade="D9"/>
          </w:tcPr>
          <w:p w14:paraId="4115F959" w14:textId="77777777" w:rsidR="00D15D71" w:rsidRPr="0048142A" w:rsidRDefault="00D15D71" w:rsidP="00FD6FF3">
            <w:pPr>
              <w:pStyle w:val="Tabletext"/>
              <w:keepNext/>
              <w:spacing w:before="60" w:after="60"/>
              <w:jc w:val="both"/>
              <w:rPr>
                <w:rFonts w:ascii="Tw Cen MT" w:hAnsi="Tw Cen MT"/>
                <w:b/>
                <w:sz w:val="20"/>
                <w:szCs w:val="20"/>
              </w:rPr>
            </w:pPr>
          </w:p>
        </w:tc>
        <w:tc>
          <w:tcPr>
            <w:tcW w:w="2070" w:type="dxa"/>
            <w:gridSpan w:val="2"/>
            <w:tcBorders>
              <w:top w:val="single" w:sz="12" w:space="0" w:color="auto"/>
              <w:left w:val="nil"/>
              <w:bottom w:val="single" w:sz="12" w:space="0" w:color="auto"/>
              <w:right w:val="single" w:sz="2" w:space="0" w:color="auto"/>
            </w:tcBorders>
            <w:shd w:val="clear" w:color="auto" w:fill="D9D9D9" w:themeFill="background1" w:themeFillShade="D9"/>
          </w:tcPr>
          <w:p w14:paraId="030B9930" w14:textId="77777777" w:rsidR="00D15D71" w:rsidRPr="0048142A" w:rsidRDefault="00D15D71" w:rsidP="00FD6FF3">
            <w:pPr>
              <w:pStyle w:val="Tabletext"/>
              <w:keepNext/>
              <w:spacing w:before="60" w:after="60"/>
              <w:jc w:val="both"/>
              <w:rPr>
                <w:rFonts w:ascii="Tw Cen MT" w:hAnsi="Tw Cen MT"/>
                <w:b/>
                <w:sz w:val="20"/>
                <w:szCs w:val="20"/>
              </w:rPr>
            </w:pPr>
          </w:p>
        </w:tc>
      </w:tr>
      <w:tr w:rsidR="00D15D71" w:rsidRPr="0048142A" w14:paraId="773E8ABC" w14:textId="77777777" w:rsidTr="00D15D71">
        <w:tc>
          <w:tcPr>
            <w:tcW w:w="6295" w:type="dxa"/>
            <w:gridSpan w:val="2"/>
            <w:tcBorders>
              <w:top w:val="single" w:sz="12" w:space="0" w:color="auto"/>
              <w:left w:val="single" w:sz="2" w:space="0" w:color="auto"/>
              <w:bottom w:val="single" w:sz="12" w:space="0" w:color="auto"/>
              <w:right w:val="single" w:sz="2" w:space="0" w:color="auto"/>
            </w:tcBorders>
            <w:shd w:val="clear" w:color="auto" w:fill="auto"/>
          </w:tcPr>
          <w:p w14:paraId="3CA9F4DB" w14:textId="513151A3" w:rsidR="00D15D71" w:rsidRPr="00D15D71" w:rsidRDefault="00D15D71" w:rsidP="00FD6FF3">
            <w:pPr>
              <w:pStyle w:val="Tabletext"/>
              <w:keepNext/>
              <w:spacing w:before="60" w:after="60"/>
              <w:jc w:val="both"/>
              <w:rPr>
                <w:rFonts w:ascii="Tw Cen MT" w:hAnsi="Tw Cen MT"/>
                <w:b/>
                <w:sz w:val="20"/>
                <w:szCs w:val="20"/>
              </w:rPr>
            </w:pPr>
            <w:r>
              <w:rPr>
                <w:rFonts w:ascii="Tw Cen MT" w:hAnsi="Tw Cen MT" w:cs="Arial"/>
                <w:b/>
                <w:bCs/>
                <w:color w:val="000000"/>
                <w:sz w:val="20"/>
                <w:szCs w:val="20"/>
              </w:rPr>
              <w:t xml:space="preserve">Plan, Program, or Policy </w:t>
            </w:r>
            <w:r w:rsidRPr="00D15D71">
              <w:rPr>
                <w:rFonts w:ascii="Tw Cen MT" w:hAnsi="Tw Cen MT" w:cs="Arial"/>
                <w:b/>
                <w:bCs/>
                <w:color w:val="000000"/>
                <w:sz w:val="20"/>
                <w:szCs w:val="20"/>
              </w:rPr>
              <w:t xml:space="preserve">PPP GHG-1: CalGreen Compliance. </w:t>
            </w:r>
            <w:r w:rsidRPr="00D15D71">
              <w:rPr>
                <w:rFonts w:ascii="Tw Cen MT" w:hAnsi="Tw Cen MT" w:cs="Arial"/>
                <w:color w:val="000000"/>
                <w:sz w:val="20"/>
                <w:szCs w:val="20"/>
              </w:rPr>
              <w:t>The project is required to comply with the CalGreen Building Code as included in the City’s Municipal Code to ensure efficient use of energy. CalGreen specifications are required to be incorporated into building plans as a condition of building permit approval.</w:t>
            </w:r>
          </w:p>
        </w:tc>
        <w:tc>
          <w:tcPr>
            <w:tcW w:w="2250" w:type="dxa"/>
            <w:gridSpan w:val="3"/>
            <w:tcBorders>
              <w:top w:val="single" w:sz="12" w:space="0" w:color="auto"/>
              <w:left w:val="single" w:sz="2" w:space="0" w:color="auto"/>
              <w:bottom w:val="single" w:sz="12" w:space="0" w:color="auto"/>
              <w:right w:val="single" w:sz="2" w:space="0" w:color="auto"/>
            </w:tcBorders>
            <w:shd w:val="clear" w:color="auto" w:fill="auto"/>
          </w:tcPr>
          <w:p w14:paraId="5F234BB9" w14:textId="0DBDADD8" w:rsidR="00D15D71" w:rsidRPr="00D15D71" w:rsidRDefault="00D15D71" w:rsidP="00D15D71">
            <w:pPr>
              <w:pStyle w:val="Tabletext"/>
              <w:keepNext/>
              <w:spacing w:before="60" w:after="60"/>
              <w:jc w:val="center"/>
              <w:rPr>
                <w:rFonts w:ascii="Tw Cen MT" w:hAnsi="Tw Cen MT"/>
                <w:bCs/>
                <w:sz w:val="20"/>
                <w:szCs w:val="20"/>
              </w:rPr>
            </w:pPr>
            <w:r>
              <w:rPr>
                <w:rFonts w:ascii="Tw Cen MT" w:hAnsi="Tw Cen MT"/>
                <w:sz w:val="20"/>
                <w:szCs w:val="20"/>
              </w:rPr>
              <w:t xml:space="preserve">In Construction Plans and Specifications. Prior to </w:t>
            </w:r>
            <w:r w:rsidR="00AB1A78">
              <w:rPr>
                <w:rFonts w:ascii="Tw Cen MT" w:hAnsi="Tw Cen MT"/>
                <w:sz w:val="20"/>
                <w:szCs w:val="20"/>
              </w:rPr>
              <w:t xml:space="preserve">Building </w:t>
            </w:r>
            <w:r>
              <w:rPr>
                <w:rFonts w:ascii="Tw Cen MT" w:hAnsi="Tw Cen MT"/>
                <w:sz w:val="20"/>
                <w:szCs w:val="20"/>
              </w:rPr>
              <w:t>Permits</w:t>
            </w:r>
          </w:p>
        </w:tc>
        <w:tc>
          <w:tcPr>
            <w:tcW w:w="2610" w:type="dxa"/>
            <w:gridSpan w:val="4"/>
            <w:tcBorders>
              <w:top w:val="single" w:sz="12" w:space="0" w:color="auto"/>
              <w:left w:val="single" w:sz="2" w:space="0" w:color="auto"/>
              <w:bottom w:val="single" w:sz="12" w:space="0" w:color="auto"/>
              <w:right w:val="single" w:sz="2" w:space="0" w:color="auto"/>
            </w:tcBorders>
            <w:shd w:val="clear" w:color="auto" w:fill="auto"/>
          </w:tcPr>
          <w:p w14:paraId="681CF410" w14:textId="2738F5F9" w:rsidR="00D15D71" w:rsidRPr="00D15D71" w:rsidRDefault="00D15D71" w:rsidP="00D15D71">
            <w:pPr>
              <w:pStyle w:val="Tabletext"/>
              <w:keepNext/>
              <w:spacing w:before="60" w:after="60"/>
              <w:jc w:val="center"/>
              <w:rPr>
                <w:rFonts w:ascii="Tw Cen MT" w:hAnsi="Tw Cen MT"/>
                <w:bCs/>
                <w:sz w:val="20"/>
                <w:szCs w:val="20"/>
              </w:rPr>
            </w:pPr>
            <w:r>
              <w:rPr>
                <w:rFonts w:ascii="Tw Cen MT" w:hAnsi="Tw Cen MT"/>
                <w:bCs/>
                <w:sz w:val="20"/>
                <w:szCs w:val="20"/>
              </w:rPr>
              <w:t>City of Moreno Valley Building and Safety Division</w:t>
            </w:r>
          </w:p>
        </w:tc>
        <w:tc>
          <w:tcPr>
            <w:tcW w:w="2010" w:type="dxa"/>
            <w:tcBorders>
              <w:top w:val="single" w:sz="12" w:space="0" w:color="auto"/>
              <w:left w:val="single" w:sz="2" w:space="0" w:color="auto"/>
              <w:bottom w:val="single" w:sz="12" w:space="0" w:color="auto"/>
              <w:right w:val="single" w:sz="2" w:space="0" w:color="auto"/>
            </w:tcBorders>
            <w:shd w:val="clear" w:color="auto" w:fill="auto"/>
          </w:tcPr>
          <w:p w14:paraId="3F95F757" w14:textId="1405C6D7" w:rsidR="00D15D71" w:rsidRPr="0048142A" w:rsidRDefault="00D15D71" w:rsidP="00FD6FF3">
            <w:pPr>
              <w:pStyle w:val="Tabletext"/>
              <w:keepNext/>
              <w:spacing w:before="60" w:after="60"/>
              <w:jc w:val="both"/>
              <w:rPr>
                <w:rFonts w:ascii="Tw Cen MT" w:hAnsi="Tw Cen MT"/>
                <w:b/>
                <w:sz w:val="20"/>
                <w:szCs w:val="20"/>
              </w:rPr>
            </w:pPr>
          </w:p>
        </w:tc>
      </w:tr>
      <w:tr w:rsidR="00FD6FF3" w:rsidRPr="0048142A" w14:paraId="630B2EC1" w14:textId="77777777" w:rsidTr="00A85185">
        <w:tc>
          <w:tcPr>
            <w:tcW w:w="3895" w:type="dxa"/>
            <w:tcBorders>
              <w:top w:val="single" w:sz="12" w:space="0" w:color="auto"/>
              <w:left w:val="single" w:sz="4" w:space="0" w:color="auto"/>
              <w:bottom w:val="single" w:sz="12" w:space="0" w:color="auto"/>
              <w:right w:val="nil"/>
            </w:tcBorders>
            <w:shd w:val="clear" w:color="auto" w:fill="D9D9D9" w:themeFill="background1" w:themeFillShade="D9"/>
          </w:tcPr>
          <w:p w14:paraId="348ED53B" w14:textId="2847098D" w:rsidR="00FD6FF3" w:rsidRPr="0048142A" w:rsidRDefault="00DC23B2" w:rsidP="00FD6FF3">
            <w:pPr>
              <w:pStyle w:val="Tabletext"/>
              <w:keepNext/>
              <w:spacing w:before="60" w:after="60"/>
              <w:jc w:val="both"/>
              <w:rPr>
                <w:rFonts w:ascii="Tw Cen MT" w:hAnsi="Tw Cen MT"/>
                <w:b/>
                <w:sz w:val="20"/>
                <w:szCs w:val="20"/>
              </w:rPr>
            </w:pPr>
            <w:r>
              <w:rPr>
                <w:rFonts w:ascii="Tw Cen MT" w:hAnsi="Tw Cen MT"/>
                <w:b/>
                <w:sz w:val="20"/>
                <w:szCs w:val="20"/>
              </w:rPr>
              <w:t>HYDROLOGY AND WATER QUALITY</w:t>
            </w:r>
          </w:p>
        </w:tc>
        <w:tc>
          <w:tcPr>
            <w:tcW w:w="2430" w:type="dxa"/>
            <w:gridSpan w:val="2"/>
            <w:tcBorders>
              <w:top w:val="single" w:sz="12" w:space="0" w:color="auto"/>
              <w:left w:val="nil"/>
              <w:bottom w:val="single" w:sz="12" w:space="0" w:color="auto"/>
              <w:right w:val="nil"/>
            </w:tcBorders>
            <w:shd w:val="clear" w:color="auto" w:fill="D9D9D9" w:themeFill="background1" w:themeFillShade="D9"/>
          </w:tcPr>
          <w:p w14:paraId="66970D2D" w14:textId="77777777" w:rsidR="00FD6FF3" w:rsidRPr="0048142A" w:rsidRDefault="00FD6FF3" w:rsidP="00FD6FF3">
            <w:pPr>
              <w:pStyle w:val="Tabletext"/>
              <w:keepNext/>
              <w:spacing w:before="60" w:after="60"/>
              <w:jc w:val="both"/>
              <w:rPr>
                <w:rFonts w:ascii="Tw Cen MT" w:hAnsi="Tw Cen MT"/>
                <w:b/>
                <w:sz w:val="20"/>
                <w:szCs w:val="20"/>
                <w:highlight w:val="yellow"/>
              </w:rPr>
            </w:pPr>
          </w:p>
        </w:tc>
        <w:tc>
          <w:tcPr>
            <w:tcW w:w="2250" w:type="dxa"/>
            <w:gridSpan w:val="3"/>
            <w:tcBorders>
              <w:top w:val="single" w:sz="12" w:space="0" w:color="auto"/>
              <w:left w:val="nil"/>
              <w:bottom w:val="single" w:sz="12" w:space="0" w:color="auto"/>
              <w:right w:val="nil"/>
            </w:tcBorders>
            <w:shd w:val="clear" w:color="auto" w:fill="D9D9D9" w:themeFill="background1" w:themeFillShade="D9"/>
          </w:tcPr>
          <w:p w14:paraId="4BE161E5" w14:textId="77777777" w:rsidR="00FD6FF3" w:rsidRPr="0048142A" w:rsidRDefault="00FD6FF3" w:rsidP="00FD6FF3">
            <w:pPr>
              <w:pStyle w:val="Tabletext"/>
              <w:keepNext/>
              <w:spacing w:before="60" w:after="60"/>
              <w:jc w:val="both"/>
              <w:rPr>
                <w:rFonts w:ascii="Tw Cen MT" w:hAnsi="Tw Cen MT"/>
                <w:b/>
                <w:sz w:val="20"/>
                <w:szCs w:val="20"/>
              </w:rPr>
            </w:pPr>
          </w:p>
        </w:tc>
        <w:tc>
          <w:tcPr>
            <w:tcW w:w="2520" w:type="dxa"/>
            <w:gridSpan w:val="2"/>
            <w:tcBorders>
              <w:top w:val="single" w:sz="12" w:space="0" w:color="auto"/>
              <w:left w:val="nil"/>
              <w:bottom w:val="single" w:sz="12" w:space="0" w:color="auto"/>
              <w:right w:val="nil"/>
            </w:tcBorders>
            <w:shd w:val="clear" w:color="auto" w:fill="D9D9D9" w:themeFill="background1" w:themeFillShade="D9"/>
          </w:tcPr>
          <w:p w14:paraId="20757346" w14:textId="77777777" w:rsidR="00FD6FF3" w:rsidRPr="0048142A" w:rsidRDefault="00FD6FF3" w:rsidP="00FD6FF3">
            <w:pPr>
              <w:pStyle w:val="Tabletext"/>
              <w:keepNext/>
              <w:spacing w:before="60" w:after="60"/>
              <w:jc w:val="both"/>
              <w:rPr>
                <w:rFonts w:ascii="Tw Cen MT" w:hAnsi="Tw Cen MT"/>
                <w:b/>
                <w:sz w:val="20"/>
                <w:szCs w:val="20"/>
              </w:rPr>
            </w:pPr>
          </w:p>
        </w:tc>
        <w:tc>
          <w:tcPr>
            <w:tcW w:w="2070" w:type="dxa"/>
            <w:gridSpan w:val="2"/>
            <w:tcBorders>
              <w:top w:val="single" w:sz="12" w:space="0" w:color="auto"/>
              <w:left w:val="nil"/>
              <w:bottom w:val="single" w:sz="12" w:space="0" w:color="auto"/>
              <w:right w:val="single" w:sz="4" w:space="0" w:color="auto"/>
            </w:tcBorders>
            <w:shd w:val="clear" w:color="auto" w:fill="D9D9D9" w:themeFill="background1" w:themeFillShade="D9"/>
          </w:tcPr>
          <w:p w14:paraId="54D3F92E" w14:textId="77777777" w:rsidR="00FD6FF3" w:rsidRPr="0048142A" w:rsidRDefault="00FD6FF3" w:rsidP="00FD6FF3">
            <w:pPr>
              <w:pStyle w:val="Tabletext"/>
              <w:keepNext/>
              <w:spacing w:before="60" w:after="60"/>
              <w:jc w:val="both"/>
              <w:rPr>
                <w:rFonts w:ascii="Tw Cen MT" w:hAnsi="Tw Cen MT"/>
                <w:b/>
                <w:sz w:val="20"/>
                <w:szCs w:val="20"/>
              </w:rPr>
            </w:pPr>
          </w:p>
        </w:tc>
      </w:tr>
      <w:tr w:rsidR="00DC23B2" w:rsidRPr="00DC23B2" w14:paraId="79294C97" w14:textId="77777777" w:rsidTr="00DC23B2">
        <w:tc>
          <w:tcPr>
            <w:tcW w:w="6325" w:type="dxa"/>
            <w:gridSpan w:val="3"/>
            <w:tcBorders>
              <w:top w:val="single" w:sz="12" w:space="0" w:color="auto"/>
              <w:left w:val="single" w:sz="4" w:space="0" w:color="auto"/>
              <w:bottom w:val="single" w:sz="4" w:space="0" w:color="auto"/>
            </w:tcBorders>
            <w:shd w:val="clear" w:color="auto" w:fill="auto"/>
          </w:tcPr>
          <w:p w14:paraId="3D6C8CA1" w14:textId="77777777" w:rsidR="00D15D71" w:rsidRDefault="00DC23B2" w:rsidP="00D15D71">
            <w:pPr>
              <w:autoSpaceDE w:val="0"/>
              <w:autoSpaceDN w:val="0"/>
              <w:adjustRightInd w:val="0"/>
              <w:spacing w:after="0"/>
              <w:rPr>
                <w:rFonts w:cs="Arial"/>
                <w:color w:val="000000"/>
                <w:sz w:val="20"/>
                <w:szCs w:val="20"/>
              </w:rPr>
            </w:pPr>
            <w:r w:rsidRPr="00DC23B2">
              <w:rPr>
                <w:rFonts w:ascii="Tw Cen MT" w:hAnsi="Tw Cen MT"/>
                <w:b/>
                <w:sz w:val="20"/>
                <w:szCs w:val="20"/>
              </w:rPr>
              <w:t>Plan, Program, or Policy</w:t>
            </w:r>
            <w:r w:rsidRPr="00DC23B2">
              <w:rPr>
                <w:rFonts w:ascii="Tw Cen MT" w:hAnsi="Tw Cen MT"/>
                <w:b/>
                <w:bCs/>
                <w:sz w:val="20"/>
                <w:szCs w:val="20"/>
              </w:rPr>
              <w:t xml:space="preserve"> </w:t>
            </w:r>
            <w:r w:rsidR="00D15D71" w:rsidRPr="00D15D71">
              <w:rPr>
                <w:rFonts w:ascii="Tw Cen MT" w:hAnsi="Tw Cen MT" w:cs="Arial"/>
                <w:b/>
                <w:bCs/>
                <w:color w:val="000000"/>
                <w:sz w:val="20"/>
                <w:szCs w:val="20"/>
              </w:rPr>
              <w:t xml:space="preserve">PPP WQ-1: Stormwater Pollution Prevention Plan. </w:t>
            </w:r>
            <w:r w:rsidR="00D15D71" w:rsidRPr="00D15D71">
              <w:rPr>
                <w:rFonts w:ascii="Tw Cen MT" w:hAnsi="Tw Cen MT" w:cs="Arial"/>
                <w:color w:val="000000"/>
                <w:sz w:val="20"/>
                <w:szCs w:val="20"/>
              </w:rPr>
              <w:t>Prior to grading permit issuance, the project developer shall have a Stormwater Pollution Prevention Plan (SWPPP) prepared by a Qualified SWPPP Developer (QSD) in accordance with the City’s Municipal Code Chapter 8.10 and the Santa Ana Regional Water Quality Control Board National Pollution Discharge Elimination System (NPDES) Storm Water Permit Order No. R4-2012-0175 (MS4 Permit). The SWPPP shall incorporate all necessary Best Management Practices (BMPs) and other NPDES regulations to limit the potential of erosion and polluted runoff during construction activities. Project contractors shall be required to ensure compliance with the SWPPP and permit periodic inspection of the construction site by the City of Moreno Valley staff or its designee to confirm compliance.</w:t>
            </w:r>
            <w:r w:rsidR="00D15D71" w:rsidRPr="006E426C">
              <w:rPr>
                <w:rFonts w:cs="Arial"/>
                <w:color w:val="000000"/>
                <w:sz w:val="20"/>
                <w:szCs w:val="20"/>
              </w:rPr>
              <w:t xml:space="preserve"> </w:t>
            </w:r>
          </w:p>
          <w:p w14:paraId="1360B50B" w14:textId="085BC9AB" w:rsidR="00DC23B2" w:rsidRPr="00B95A0E" w:rsidRDefault="00DC23B2" w:rsidP="00B95A0E">
            <w:pPr>
              <w:jc w:val="both"/>
              <w:rPr>
                <w:rFonts w:ascii="Tw Cen MT" w:hAnsi="Tw Cen MT"/>
                <w:bCs/>
                <w:sz w:val="20"/>
                <w:szCs w:val="20"/>
              </w:rPr>
            </w:pPr>
          </w:p>
        </w:tc>
        <w:tc>
          <w:tcPr>
            <w:tcW w:w="2250" w:type="dxa"/>
            <w:gridSpan w:val="3"/>
            <w:tcBorders>
              <w:top w:val="single" w:sz="12" w:space="0" w:color="auto"/>
              <w:bottom w:val="single" w:sz="2" w:space="0" w:color="auto"/>
            </w:tcBorders>
          </w:tcPr>
          <w:p w14:paraId="000E1A1A" w14:textId="4AD51A64" w:rsidR="00DC23B2" w:rsidRPr="00DC23B2" w:rsidRDefault="00DC23B2" w:rsidP="00DC23B2">
            <w:pPr>
              <w:pStyle w:val="Tabletext"/>
              <w:spacing w:before="60" w:after="60"/>
              <w:jc w:val="center"/>
              <w:rPr>
                <w:rFonts w:ascii="Tw Cen MT" w:hAnsi="Tw Cen MT"/>
                <w:sz w:val="20"/>
                <w:szCs w:val="20"/>
              </w:rPr>
            </w:pPr>
            <w:r w:rsidRPr="006132D4">
              <w:rPr>
                <w:rFonts w:ascii="Tw Cen MT" w:hAnsi="Tw Cen MT"/>
                <w:sz w:val="20"/>
                <w:szCs w:val="20"/>
              </w:rPr>
              <w:t>In Construction Plans and Specifications. Prior to Demolition</w:t>
            </w:r>
            <w:r w:rsidR="00B95A0E">
              <w:rPr>
                <w:rFonts w:ascii="Tw Cen MT" w:hAnsi="Tw Cen MT"/>
                <w:sz w:val="20"/>
                <w:szCs w:val="20"/>
              </w:rPr>
              <w:t>, Grading,</w:t>
            </w:r>
            <w:r w:rsidRPr="006132D4">
              <w:rPr>
                <w:rFonts w:ascii="Tw Cen MT" w:hAnsi="Tw Cen MT"/>
                <w:sz w:val="20"/>
                <w:szCs w:val="20"/>
              </w:rPr>
              <w:t xml:space="preserve"> and </w:t>
            </w:r>
            <w:r w:rsidR="00AB1A78">
              <w:rPr>
                <w:rFonts w:ascii="Tw Cen MT" w:hAnsi="Tw Cen MT"/>
                <w:sz w:val="20"/>
                <w:szCs w:val="20"/>
              </w:rPr>
              <w:t>Building</w:t>
            </w:r>
            <w:r w:rsidRPr="006132D4">
              <w:rPr>
                <w:rFonts w:ascii="Tw Cen MT" w:hAnsi="Tw Cen MT"/>
                <w:sz w:val="20"/>
                <w:szCs w:val="20"/>
              </w:rPr>
              <w:t xml:space="preserve"> Permits</w:t>
            </w:r>
          </w:p>
        </w:tc>
        <w:tc>
          <w:tcPr>
            <w:tcW w:w="2520" w:type="dxa"/>
            <w:gridSpan w:val="2"/>
            <w:tcBorders>
              <w:top w:val="single" w:sz="12" w:space="0" w:color="auto"/>
              <w:bottom w:val="single" w:sz="2" w:space="0" w:color="auto"/>
            </w:tcBorders>
            <w:shd w:val="clear" w:color="auto" w:fill="auto"/>
          </w:tcPr>
          <w:p w14:paraId="485FC496" w14:textId="1B941420" w:rsidR="00DC23B2" w:rsidRPr="00DC23B2" w:rsidRDefault="00DC23B2">
            <w:pPr>
              <w:pStyle w:val="Tabletext"/>
              <w:spacing w:before="60" w:after="60"/>
              <w:jc w:val="center"/>
              <w:rPr>
                <w:rFonts w:ascii="Tw Cen MT" w:hAnsi="Tw Cen MT"/>
                <w:sz w:val="20"/>
                <w:szCs w:val="20"/>
              </w:rPr>
            </w:pPr>
            <w:r w:rsidRPr="006132D4">
              <w:rPr>
                <w:rFonts w:ascii="Tw Cen MT" w:hAnsi="Tw Cen MT"/>
                <w:sz w:val="20"/>
                <w:szCs w:val="20"/>
              </w:rPr>
              <w:t xml:space="preserve">City of </w:t>
            </w:r>
            <w:r w:rsidR="00D15D71">
              <w:rPr>
                <w:rFonts w:ascii="Tw Cen MT" w:hAnsi="Tw Cen MT"/>
                <w:sz w:val="20"/>
                <w:szCs w:val="20"/>
              </w:rPr>
              <w:t xml:space="preserve">Moreno Valley </w:t>
            </w:r>
            <w:r w:rsidRPr="006132D4">
              <w:rPr>
                <w:rFonts w:ascii="Tw Cen MT" w:hAnsi="Tw Cen MT"/>
                <w:sz w:val="20"/>
                <w:szCs w:val="20"/>
              </w:rPr>
              <w:t xml:space="preserve">Building </w:t>
            </w:r>
            <w:r w:rsidR="00D15D71">
              <w:rPr>
                <w:rFonts w:ascii="Tw Cen MT" w:hAnsi="Tw Cen MT"/>
                <w:sz w:val="20"/>
                <w:szCs w:val="20"/>
              </w:rPr>
              <w:t xml:space="preserve">and </w:t>
            </w:r>
            <w:r w:rsidRPr="006132D4">
              <w:rPr>
                <w:rFonts w:ascii="Tw Cen MT" w:hAnsi="Tw Cen MT"/>
                <w:sz w:val="20"/>
                <w:szCs w:val="20"/>
              </w:rPr>
              <w:t>Safety Division</w:t>
            </w:r>
          </w:p>
        </w:tc>
        <w:tc>
          <w:tcPr>
            <w:tcW w:w="2070" w:type="dxa"/>
            <w:gridSpan w:val="2"/>
            <w:tcBorders>
              <w:top w:val="single" w:sz="12" w:space="0" w:color="auto"/>
              <w:bottom w:val="single" w:sz="2" w:space="0" w:color="auto"/>
              <w:right w:val="single" w:sz="4" w:space="0" w:color="auto"/>
            </w:tcBorders>
            <w:shd w:val="clear" w:color="auto" w:fill="auto"/>
          </w:tcPr>
          <w:p w14:paraId="1D058E1A" w14:textId="77777777" w:rsidR="00DC23B2" w:rsidRPr="00DC23B2" w:rsidRDefault="00DC23B2" w:rsidP="00DC23B2">
            <w:pPr>
              <w:pStyle w:val="Tabletext"/>
              <w:spacing w:before="60" w:after="60"/>
              <w:jc w:val="both"/>
              <w:rPr>
                <w:rFonts w:ascii="Tw Cen MT" w:hAnsi="Tw Cen MT"/>
                <w:sz w:val="20"/>
                <w:szCs w:val="20"/>
              </w:rPr>
            </w:pPr>
          </w:p>
        </w:tc>
      </w:tr>
      <w:tr w:rsidR="00B95A0E" w:rsidRPr="00DC23B2" w14:paraId="2B89DA66" w14:textId="77777777" w:rsidTr="00DC23B2">
        <w:tc>
          <w:tcPr>
            <w:tcW w:w="6325" w:type="dxa"/>
            <w:gridSpan w:val="3"/>
            <w:tcBorders>
              <w:top w:val="single" w:sz="4" w:space="0" w:color="auto"/>
              <w:left w:val="single" w:sz="4" w:space="0" w:color="auto"/>
              <w:bottom w:val="single" w:sz="2" w:space="0" w:color="auto"/>
            </w:tcBorders>
            <w:shd w:val="clear" w:color="auto" w:fill="auto"/>
          </w:tcPr>
          <w:p w14:paraId="29F87BF5" w14:textId="00D236FC" w:rsidR="00B95A0E" w:rsidRPr="00D15D71" w:rsidRDefault="00D15D71" w:rsidP="00B95A0E">
            <w:pPr>
              <w:jc w:val="both"/>
              <w:rPr>
                <w:rFonts w:ascii="Tw Cen MT" w:hAnsi="Tw Cen MT"/>
                <w:b/>
                <w:sz w:val="20"/>
                <w:szCs w:val="20"/>
              </w:rPr>
            </w:pPr>
            <w:r>
              <w:rPr>
                <w:rFonts w:ascii="Tw Cen MT" w:hAnsi="Tw Cen MT" w:cs="Arial"/>
                <w:b/>
                <w:bCs/>
                <w:color w:val="000000"/>
                <w:sz w:val="20"/>
                <w:szCs w:val="20"/>
              </w:rPr>
              <w:t xml:space="preserve">Plan, Program, or Policy </w:t>
            </w:r>
            <w:r w:rsidRPr="00D15D71">
              <w:rPr>
                <w:rFonts w:ascii="Tw Cen MT" w:hAnsi="Tw Cen MT" w:cs="Arial"/>
                <w:b/>
                <w:bCs/>
                <w:color w:val="000000"/>
                <w:sz w:val="20"/>
                <w:szCs w:val="20"/>
              </w:rPr>
              <w:t>PPP WQ-2: Water Quality Management Plan</w:t>
            </w:r>
            <w:r w:rsidRPr="00D15D71">
              <w:rPr>
                <w:rFonts w:ascii="Tw Cen MT" w:hAnsi="Tw Cen MT" w:cs="Arial"/>
                <w:color w:val="000000"/>
                <w:sz w:val="20"/>
                <w:szCs w:val="20"/>
              </w:rPr>
              <w:t>, Prior to grading permit issuance, the project applicant shall have a Water Quality Management Plan (WQMP) approved by the City for implementation. The project shall comply with the City’s Municipal Chapter 8.10 and the Municipal Separate Storm Sewer System (MS4) permit requirements in effect for the Regional Water Quality Control Board (RWQCB) at the time of grading permit to control discharges of sediments and other pollutants during operations of the project.</w:t>
            </w:r>
          </w:p>
        </w:tc>
        <w:tc>
          <w:tcPr>
            <w:tcW w:w="2250" w:type="dxa"/>
            <w:gridSpan w:val="3"/>
            <w:tcBorders>
              <w:top w:val="single" w:sz="4" w:space="0" w:color="auto"/>
              <w:bottom w:val="single" w:sz="2" w:space="0" w:color="auto"/>
            </w:tcBorders>
          </w:tcPr>
          <w:p w14:paraId="3CB839C6" w14:textId="4A8FF562" w:rsidR="00B95A0E" w:rsidRPr="006132D4" w:rsidRDefault="00B95A0E" w:rsidP="00B95A0E">
            <w:pPr>
              <w:pStyle w:val="Tabletext"/>
              <w:spacing w:before="60" w:after="60"/>
              <w:jc w:val="center"/>
              <w:rPr>
                <w:rFonts w:ascii="Tw Cen MT" w:hAnsi="Tw Cen MT"/>
                <w:sz w:val="20"/>
                <w:szCs w:val="20"/>
              </w:rPr>
            </w:pPr>
            <w:r w:rsidRPr="006132D4">
              <w:rPr>
                <w:rFonts w:ascii="Tw Cen MT" w:hAnsi="Tw Cen MT"/>
                <w:sz w:val="20"/>
                <w:szCs w:val="20"/>
              </w:rPr>
              <w:t xml:space="preserve">In Construction Plans and Specifications. Prior to </w:t>
            </w:r>
            <w:r>
              <w:rPr>
                <w:rFonts w:ascii="Tw Cen MT" w:hAnsi="Tw Cen MT"/>
                <w:sz w:val="20"/>
                <w:szCs w:val="20"/>
              </w:rPr>
              <w:t>Grading</w:t>
            </w:r>
            <w:r w:rsidRPr="006132D4">
              <w:rPr>
                <w:rFonts w:ascii="Tw Cen MT" w:hAnsi="Tw Cen MT"/>
                <w:sz w:val="20"/>
                <w:szCs w:val="20"/>
              </w:rPr>
              <w:t xml:space="preserve"> and</w:t>
            </w:r>
            <w:r w:rsidR="009E1709">
              <w:rPr>
                <w:rFonts w:ascii="Tw Cen MT" w:hAnsi="Tw Cen MT"/>
                <w:sz w:val="20"/>
                <w:szCs w:val="20"/>
              </w:rPr>
              <w:t xml:space="preserve"> </w:t>
            </w:r>
            <w:r w:rsidR="00AB1A78">
              <w:rPr>
                <w:rFonts w:ascii="Tw Cen MT" w:hAnsi="Tw Cen MT"/>
                <w:sz w:val="20"/>
                <w:szCs w:val="20"/>
              </w:rPr>
              <w:t xml:space="preserve">Building </w:t>
            </w:r>
            <w:r w:rsidRPr="006132D4">
              <w:rPr>
                <w:rFonts w:ascii="Tw Cen MT" w:hAnsi="Tw Cen MT"/>
                <w:sz w:val="20"/>
                <w:szCs w:val="20"/>
              </w:rPr>
              <w:t>Permits</w:t>
            </w:r>
          </w:p>
        </w:tc>
        <w:tc>
          <w:tcPr>
            <w:tcW w:w="2520" w:type="dxa"/>
            <w:gridSpan w:val="2"/>
            <w:tcBorders>
              <w:top w:val="single" w:sz="4" w:space="0" w:color="auto"/>
              <w:bottom w:val="single" w:sz="2" w:space="0" w:color="auto"/>
            </w:tcBorders>
            <w:shd w:val="clear" w:color="auto" w:fill="auto"/>
          </w:tcPr>
          <w:p w14:paraId="028D3D9F" w14:textId="2716CD27" w:rsidR="00B95A0E" w:rsidRPr="006132D4" w:rsidRDefault="00B95A0E">
            <w:pPr>
              <w:pStyle w:val="Tabletext"/>
              <w:spacing w:before="60" w:after="60"/>
              <w:jc w:val="center"/>
              <w:rPr>
                <w:rFonts w:ascii="Tw Cen MT" w:hAnsi="Tw Cen MT"/>
                <w:sz w:val="20"/>
                <w:szCs w:val="20"/>
              </w:rPr>
            </w:pPr>
            <w:r w:rsidRPr="006132D4">
              <w:rPr>
                <w:rFonts w:ascii="Tw Cen MT" w:hAnsi="Tw Cen MT"/>
                <w:sz w:val="20"/>
                <w:szCs w:val="20"/>
              </w:rPr>
              <w:t xml:space="preserve">City of </w:t>
            </w:r>
            <w:r w:rsidR="00D15D71">
              <w:rPr>
                <w:rFonts w:ascii="Tw Cen MT" w:hAnsi="Tw Cen MT"/>
                <w:sz w:val="20"/>
                <w:szCs w:val="20"/>
              </w:rPr>
              <w:t>Moreno Valley</w:t>
            </w:r>
            <w:r w:rsidRPr="006132D4">
              <w:rPr>
                <w:rFonts w:ascii="Tw Cen MT" w:hAnsi="Tw Cen MT"/>
                <w:sz w:val="20"/>
                <w:szCs w:val="20"/>
              </w:rPr>
              <w:t xml:space="preserve"> Building </w:t>
            </w:r>
            <w:r w:rsidR="00D15D71">
              <w:rPr>
                <w:rFonts w:ascii="Tw Cen MT" w:hAnsi="Tw Cen MT"/>
                <w:sz w:val="20"/>
                <w:szCs w:val="20"/>
              </w:rPr>
              <w:t xml:space="preserve">and </w:t>
            </w:r>
            <w:r w:rsidRPr="006132D4">
              <w:rPr>
                <w:rFonts w:ascii="Tw Cen MT" w:hAnsi="Tw Cen MT"/>
                <w:sz w:val="20"/>
                <w:szCs w:val="20"/>
              </w:rPr>
              <w:t>Safety Division</w:t>
            </w:r>
          </w:p>
        </w:tc>
        <w:tc>
          <w:tcPr>
            <w:tcW w:w="2070" w:type="dxa"/>
            <w:gridSpan w:val="2"/>
            <w:tcBorders>
              <w:top w:val="single" w:sz="4" w:space="0" w:color="auto"/>
              <w:bottom w:val="single" w:sz="2" w:space="0" w:color="auto"/>
              <w:right w:val="single" w:sz="4" w:space="0" w:color="auto"/>
            </w:tcBorders>
            <w:shd w:val="clear" w:color="auto" w:fill="auto"/>
          </w:tcPr>
          <w:p w14:paraId="7F81A452" w14:textId="77777777" w:rsidR="00B95A0E" w:rsidRPr="00DC23B2" w:rsidRDefault="00B95A0E" w:rsidP="00B95A0E">
            <w:pPr>
              <w:pStyle w:val="Tabletext"/>
              <w:spacing w:before="60" w:after="60"/>
              <w:jc w:val="both"/>
              <w:rPr>
                <w:rFonts w:ascii="Tw Cen MT" w:hAnsi="Tw Cen MT"/>
                <w:sz w:val="20"/>
                <w:szCs w:val="20"/>
              </w:rPr>
            </w:pPr>
          </w:p>
        </w:tc>
      </w:tr>
      <w:tr w:rsidR="006744C7" w:rsidRPr="0048142A" w14:paraId="3729A2A1" w14:textId="77777777" w:rsidTr="00927D31">
        <w:tc>
          <w:tcPr>
            <w:tcW w:w="3895" w:type="dxa"/>
            <w:tcBorders>
              <w:top w:val="single" w:sz="12" w:space="0" w:color="auto"/>
              <w:left w:val="single" w:sz="4" w:space="0" w:color="auto"/>
              <w:bottom w:val="single" w:sz="12" w:space="0" w:color="auto"/>
              <w:right w:val="nil"/>
            </w:tcBorders>
            <w:shd w:val="clear" w:color="auto" w:fill="D9D9D9" w:themeFill="background1" w:themeFillShade="D9"/>
          </w:tcPr>
          <w:p w14:paraId="059005C7" w14:textId="7C30E0E2" w:rsidR="006744C7" w:rsidRPr="002F6DA6" w:rsidRDefault="006744C7" w:rsidP="0060161D">
            <w:pPr>
              <w:pStyle w:val="Tabletext"/>
              <w:keepNext/>
              <w:spacing w:before="60" w:after="60"/>
              <w:jc w:val="both"/>
              <w:rPr>
                <w:rFonts w:ascii="Tw Cen MT" w:hAnsi="Tw Cen MT"/>
                <w:b/>
                <w:sz w:val="20"/>
                <w:szCs w:val="20"/>
              </w:rPr>
            </w:pPr>
            <w:r>
              <w:rPr>
                <w:rFonts w:ascii="Tw Cen MT" w:hAnsi="Tw Cen MT"/>
                <w:b/>
                <w:sz w:val="20"/>
                <w:szCs w:val="20"/>
              </w:rPr>
              <w:lastRenderedPageBreak/>
              <w:t>PUBLIC SERVICES</w:t>
            </w:r>
          </w:p>
        </w:tc>
        <w:tc>
          <w:tcPr>
            <w:tcW w:w="2430" w:type="dxa"/>
            <w:gridSpan w:val="2"/>
            <w:tcBorders>
              <w:top w:val="single" w:sz="12" w:space="0" w:color="auto"/>
              <w:left w:val="nil"/>
              <w:bottom w:val="single" w:sz="12" w:space="0" w:color="auto"/>
              <w:right w:val="nil"/>
            </w:tcBorders>
            <w:shd w:val="clear" w:color="auto" w:fill="D9D9D9" w:themeFill="background1" w:themeFillShade="D9"/>
          </w:tcPr>
          <w:p w14:paraId="013A561A" w14:textId="77777777" w:rsidR="006744C7" w:rsidRPr="0048142A" w:rsidRDefault="006744C7" w:rsidP="0060161D">
            <w:pPr>
              <w:pStyle w:val="Tabletext"/>
              <w:keepNext/>
              <w:spacing w:before="60" w:after="60"/>
              <w:jc w:val="both"/>
              <w:rPr>
                <w:rFonts w:ascii="Tw Cen MT" w:hAnsi="Tw Cen MT"/>
                <w:b/>
                <w:sz w:val="20"/>
                <w:szCs w:val="20"/>
                <w:highlight w:val="yellow"/>
              </w:rPr>
            </w:pPr>
          </w:p>
        </w:tc>
        <w:tc>
          <w:tcPr>
            <w:tcW w:w="2250" w:type="dxa"/>
            <w:gridSpan w:val="3"/>
            <w:tcBorders>
              <w:top w:val="single" w:sz="12" w:space="0" w:color="auto"/>
              <w:left w:val="nil"/>
              <w:bottom w:val="single" w:sz="12" w:space="0" w:color="auto"/>
              <w:right w:val="nil"/>
            </w:tcBorders>
            <w:shd w:val="clear" w:color="auto" w:fill="D9D9D9" w:themeFill="background1" w:themeFillShade="D9"/>
          </w:tcPr>
          <w:p w14:paraId="3605CD66" w14:textId="77777777" w:rsidR="006744C7" w:rsidRPr="0048142A" w:rsidRDefault="006744C7" w:rsidP="0060161D">
            <w:pPr>
              <w:pStyle w:val="Tabletext"/>
              <w:keepNext/>
              <w:spacing w:before="60" w:after="60"/>
              <w:jc w:val="both"/>
              <w:rPr>
                <w:rFonts w:ascii="Tw Cen MT" w:hAnsi="Tw Cen MT"/>
                <w:b/>
                <w:sz w:val="20"/>
                <w:szCs w:val="20"/>
              </w:rPr>
            </w:pPr>
          </w:p>
        </w:tc>
        <w:tc>
          <w:tcPr>
            <w:tcW w:w="2520" w:type="dxa"/>
            <w:gridSpan w:val="2"/>
            <w:tcBorders>
              <w:top w:val="single" w:sz="12" w:space="0" w:color="auto"/>
              <w:left w:val="nil"/>
              <w:bottom w:val="single" w:sz="12" w:space="0" w:color="auto"/>
              <w:right w:val="nil"/>
            </w:tcBorders>
            <w:shd w:val="clear" w:color="auto" w:fill="D9D9D9" w:themeFill="background1" w:themeFillShade="D9"/>
          </w:tcPr>
          <w:p w14:paraId="17A581DA" w14:textId="77777777" w:rsidR="006744C7" w:rsidRPr="0048142A" w:rsidRDefault="006744C7" w:rsidP="0060161D">
            <w:pPr>
              <w:pStyle w:val="Tabletext"/>
              <w:keepNext/>
              <w:spacing w:before="60" w:after="60"/>
              <w:jc w:val="both"/>
              <w:rPr>
                <w:rFonts w:ascii="Tw Cen MT" w:hAnsi="Tw Cen MT"/>
                <w:b/>
                <w:sz w:val="20"/>
                <w:szCs w:val="20"/>
              </w:rPr>
            </w:pPr>
          </w:p>
        </w:tc>
        <w:tc>
          <w:tcPr>
            <w:tcW w:w="2070" w:type="dxa"/>
            <w:gridSpan w:val="2"/>
            <w:tcBorders>
              <w:top w:val="single" w:sz="12" w:space="0" w:color="auto"/>
              <w:left w:val="nil"/>
              <w:bottom w:val="single" w:sz="12" w:space="0" w:color="auto"/>
              <w:right w:val="single" w:sz="4" w:space="0" w:color="auto"/>
            </w:tcBorders>
            <w:shd w:val="clear" w:color="auto" w:fill="D9D9D9" w:themeFill="background1" w:themeFillShade="D9"/>
          </w:tcPr>
          <w:p w14:paraId="43733E4B" w14:textId="77777777" w:rsidR="006744C7" w:rsidRPr="0048142A" w:rsidRDefault="006744C7" w:rsidP="0060161D">
            <w:pPr>
              <w:pStyle w:val="Tabletext"/>
              <w:keepNext/>
              <w:spacing w:before="60" w:after="60"/>
              <w:jc w:val="both"/>
              <w:rPr>
                <w:rFonts w:ascii="Tw Cen MT" w:hAnsi="Tw Cen MT"/>
                <w:b/>
                <w:sz w:val="20"/>
                <w:szCs w:val="20"/>
              </w:rPr>
            </w:pPr>
          </w:p>
        </w:tc>
      </w:tr>
      <w:tr w:rsidR="006744C7" w:rsidRPr="0048142A" w14:paraId="6D5FB9B9" w14:textId="77777777" w:rsidTr="0056561C">
        <w:tc>
          <w:tcPr>
            <w:tcW w:w="6295" w:type="dxa"/>
            <w:gridSpan w:val="2"/>
            <w:tcBorders>
              <w:top w:val="single" w:sz="12" w:space="0" w:color="auto"/>
              <w:left w:val="single" w:sz="4" w:space="0" w:color="auto"/>
              <w:bottom w:val="single" w:sz="4" w:space="0" w:color="auto"/>
              <w:right w:val="single" w:sz="4" w:space="0" w:color="auto"/>
            </w:tcBorders>
            <w:shd w:val="clear" w:color="auto" w:fill="auto"/>
          </w:tcPr>
          <w:p w14:paraId="3F9F9A70" w14:textId="1B2476BA" w:rsidR="006744C7" w:rsidRPr="006744C7" w:rsidRDefault="006744C7" w:rsidP="006744C7">
            <w:pPr>
              <w:spacing w:after="0"/>
              <w:jc w:val="both"/>
              <w:rPr>
                <w:rFonts w:ascii="Tw Cen MT" w:hAnsi="Tw Cen MT" w:cs="Arial"/>
                <w:bCs/>
                <w:sz w:val="20"/>
                <w:szCs w:val="20"/>
              </w:rPr>
            </w:pPr>
            <w:r>
              <w:rPr>
                <w:rFonts w:ascii="Tw Cen MT" w:hAnsi="Tw Cen MT" w:cs="Arial"/>
                <w:b/>
                <w:sz w:val="20"/>
                <w:szCs w:val="20"/>
              </w:rPr>
              <w:t xml:space="preserve">Plan, Program, or Policy </w:t>
            </w:r>
            <w:r w:rsidRPr="006744C7">
              <w:rPr>
                <w:rFonts w:ascii="Tw Cen MT" w:hAnsi="Tw Cen MT" w:cs="Arial"/>
                <w:b/>
                <w:sz w:val="20"/>
                <w:szCs w:val="20"/>
              </w:rPr>
              <w:t xml:space="preserve">PPP PS-1: </w:t>
            </w:r>
            <w:r w:rsidRPr="006744C7">
              <w:rPr>
                <w:rFonts w:ascii="Tw Cen MT" w:hAnsi="Tw Cen MT" w:cs="Arial"/>
                <w:bCs/>
                <w:sz w:val="20"/>
                <w:szCs w:val="20"/>
              </w:rPr>
              <w:t>The project will be required to pay applicable development fees levied by the Moreno Valley Unified School District pursuant to the School Facilities Act (Senate Bill [SB] 50, Stats. 1998, c.827) to offset any effects on school facilities resulting from new development.</w:t>
            </w:r>
          </w:p>
          <w:p w14:paraId="5F30021C" w14:textId="77777777" w:rsidR="006744C7" w:rsidRPr="0048142A" w:rsidRDefault="006744C7" w:rsidP="0060161D">
            <w:pPr>
              <w:pStyle w:val="Tabletext"/>
              <w:keepNext/>
              <w:spacing w:before="60" w:after="60"/>
              <w:jc w:val="both"/>
              <w:rPr>
                <w:rFonts w:ascii="Tw Cen MT" w:hAnsi="Tw Cen MT"/>
                <w:b/>
                <w:sz w:val="20"/>
                <w:szCs w:val="20"/>
              </w:rPr>
            </w:pP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14:paraId="4FCDE46E" w14:textId="2FC0DD5E" w:rsidR="006744C7" w:rsidRPr="006744C7" w:rsidRDefault="006744C7" w:rsidP="006744C7">
            <w:pPr>
              <w:pStyle w:val="Tabletext"/>
              <w:keepNext/>
              <w:spacing w:before="60" w:after="60"/>
              <w:jc w:val="center"/>
              <w:rPr>
                <w:rFonts w:ascii="Tw Cen MT" w:hAnsi="Tw Cen MT"/>
                <w:bCs/>
                <w:sz w:val="20"/>
                <w:szCs w:val="20"/>
              </w:rPr>
            </w:pPr>
            <w:r>
              <w:rPr>
                <w:rFonts w:ascii="Tw Cen MT" w:hAnsi="Tw Cen MT"/>
                <w:bCs/>
                <w:sz w:val="20"/>
                <w:szCs w:val="20"/>
              </w:rPr>
              <w:t xml:space="preserve">Prior to </w:t>
            </w:r>
            <w:r w:rsidR="00AB1A78">
              <w:rPr>
                <w:rFonts w:ascii="Tw Cen MT" w:hAnsi="Tw Cen MT"/>
                <w:bCs/>
                <w:sz w:val="20"/>
                <w:szCs w:val="20"/>
              </w:rPr>
              <w:t>Building</w:t>
            </w:r>
            <w:r>
              <w:rPr>
                <w:rFonts w:ascii="Tw Cen MT" w:hAnsi="Tw Cen MT"/>
                <w:bCs/>
                <w:sz w:val="20"/>
                <w:szCs w:val="20"/>
              </w:rPr>
              <w:t xml:space="preserve"> Permits.</w:t>
            </w:r>
          </w:p>
        </w:tc>
        <w:tc>
          <w:tcPr>
            <w:tcW w:w="2520" w:type="dxa"/>
            <w:gridSpan w:val="2"/>
            <w:tcBorders>
              <w:top w:val="single" w:sz="12" w:space="0" w:color="auto"/>
              <w:left w:val="single" w:sz="4" w:space="0" w:color="auto"/>
              <w:bottom w:val="single" w:sz="4" w:space="0" w:color="auto"/>
              <w:right w:val="single" w:sz="4" w:space="0" w:color="auto"/>
            </w:tcBorders>
            <w:shd w:val="clear" w:color="auto" w:fill="auto"/>
          </w:tcPr>
          <w:p w14:paraId="28C13E42" w14:textId="74222D11" w:rsidR="006744C7" w:rsidRPr="006744C7" w:rsidRDefault="006744C7" w:rsidP="006744C7">
            <w:pPr>
              <w:pStyle w:val="Tabletext"/>
              <w:keepNext/>
              <w:spacing w:before="60" w:after="60"/>
              <w:jc w:val="center"/>
              <w:rPr>
                <w:rFonts w:ascii="Tw Cen MT" w:hAnsi="Tw Cen MT"/>
                <w:bCs/>
                <w:sz w:val="20"/>
                <w:szCs w:val="20"/>
              </w:rPr>
            </w:pPr>
            <w:r>
              <w:rPr>
                <w:rFonts w:ascii="Tw Cen MT" w:hAnsi="Tw Cen MT"/>
                <w:bCs/>
                <w:sz w:val="20"/>
                <w:szCs w:val="20"/>
              </w:rPr>
              <w:t>City of Moreno Valley Planning Division</w:t>
            </w:r>
          </w:p>
        </w:tc>
        <w:tc>
          <w:tcPr>
            <w:tcW w:w="2100" w:type="dxa"/>
            <w:gridSpan w:val="3"/>
            <w:tcBorders>
              <w:top w:val="single" w:sz="12" w:space="0" w:color="auto"/>
              <w:left w:val="single" w:sz="4" w:space="0" w:color="auto"/>
              <w:bottom w:val="single" w:sz="4" w:space="0" w:color="auto"/>
              <w:right w:val="single" w:sz="4" w:space="0" w:color="auto"/>
            </w:tcBorders>
            <w:shd w:val="clear" w:color="auto" w:fill="auto"/>
          </w:tcPr>
          <w:p w14:paraId="40C1FEFB" w14:textId="6D43DADB" w:rsidR="006744C7" w:rsidRPr="0048142A" w:rsidRDefault="006744C7" w:rsidP="0060161D">
            <w:pPr>
              <w:pStyle w:val="Tabletext"/>
              <w:keepNext/>
              <w:spacing w:before="60" w:after="60"/>
              <w:jc w:val="both"/>
              <w:rPr>
                <w:rFonts w:ascii="Tw Cen MT" w:hAnsi="Tw Cen MT"/>
                <w:b/>
                <w:sz w:val="20"/>
                <w:szCs w:val="20"/>
              </w:rPr>
            </w:pPr>
          </w:p>
        </w:tc>
      </w:tr>
      <w:tr w:rsidR="006744C7" w:rsidRPr="0048142A" w14:paraId="4AB5D5E8" w14:textId="77777777" w:rsidTr="0056561C">
        <w:tc>
          <w:tcPr>
            <w:tcW w:w="6295" w:type="dxa"/>
            <w:gridSpan w:val="2"/>
            <w:tcBorders>
              <w:top w:val="single" w:sz="4" w:space="0" w:color="auto"/>
              <w:left w:val="single" w:sz="4" w:space="0" w:color="auto"/>
              <w:bottom w:val="single" w:sz="12" w:space="0" w:color="auto"/>
              <w:right w:val="single" w:sz="4" w:space="0" w:color="auto"/>
            </w:tcBorders>
            <w:shd w:val="clear" w:color="auto" w:fill="auto"/>
          </w:tcPr>
          <w:p w14:paraId="5DC0467A" w14:textId="4AB8F7EF" w:rsidR="006744C7" w:rsidRPr="006744C7" w:rsidRDefault="006744C7" w:rsidP="006744C7">
            <w:pPr>
              <w:spacing w:after="0"/>
              <w:jc w:val="both"/>
              <w:rPr>
                <w:rFonts w:ascii="Tw Cen MT" w:hAnsi="Tw Cen MT" w:cs="Arial"/>
                <w:b/>
                <w:sz w:val="20"/>
                <w:szCs w:val="20"/>
              </w:rPr>
            </w:pPr>
            <w:r>
              <w:rPr>
                <w:rFonts w:ascii="Tw Cen MT" w:hAnsi="Tw Cen MT" w:cs="Arial"/>
                <w:b/>
                <w:sz w:val="20"/>
                <w:szCs w:val="20"/>
              </w:rPr>
              <w:t xml:space="preserve">Plan, Program, or Policy </w:t>
            </w:r>
            <w:r w:rsidRPr="006744C7">
              <w:rPr>
                <w:rFonts w:ascii="Tw Cen MT" w:hAnsi="Tw Cen MT" w:cs="Arial"/>
                <w:b/>
                <w:sz w:val="20"/>
                <w:szCs w:val="20"/>
              </w:rPr>
              <w:t xml:space="preserve">PPP PS-2: Park Fees. </w:t>
            </w:r>
            <w:r w:rsidRPr="006744C7">
              <w:rPr>
                <w:rFonts w:ascii="Tw Cen MT" w:hAnsi="Tw Cen MT" w:cs="Arial"/>
                <w:bCs/>
                <w:sz w:val="20"/>
                <w:szCs w:val="20"/>
              </w:rPr>
              <w:t>As a condition of the approval of a residential development, the project shall pay applicable park related fees and/or dedicate parkland pursuant to Municipal Code Section 3.38.080 and Chapter 3.40.</w:t>
            </w:r>
          </w:p>
          <w:p w14:paraId="6C14472A" w14:textId="77777777" w:rsidR="006744C7" w:rsidRDefault="006744C7" w:rsidP="006744C7">
            <w:pPr>
              <w:spacing w:after="0"/>
              <w:jc w:val="both"/>
              <w:rPr>
                <w:rFonts w:ascii="Tw Cen MT" w:hAnsi="Tw Cen MT" w:cs="Arial"/>
                <w:b/>
                <w:sz w:val="20"/>
                <w:szCs w:val="20"/>
              </w:rPr>
            </w:pPr>
          </w:p>
        </w:tc>
        <w:tc>
          <w:tcPr>
            <w:tcW w:w="2250" w:type="dxa"/>
            <w:gridSpan w:val="3"/>
            <w:tcBorders>
              <w:top w:val="single" w:sz="4" w:space="0" w:color="auto"/>
              <w:left w:val="single" w:sz="4" w:space="0" w:color="auto"/>
              <w:bottom w:val="single" w:sz="12" w:space="0" w:color="auto"/>
              <w:right w:val="single" w:sz="4" w:space="0" w:color="auto"/>
            </w:tcBorders>
            <w:shd w:val="clear" w:color="auto" w:fill="auto"/>
          </w:tcPr>
          <w:p w14:paraId="60FAF8F0" w14:textId="26847353" w:rsidR="006744C7" w:rsidRPr="006744C7" w:rsidRDefault="006744C7" w:rsidP="006744C7">
            <w:pPr>
              <w:pStyle w:val="Tabletext"/>
              <w:keepNext/>
              <w:spacing w:before="60" w:after="60"/>
              <w:jc w:val="center"/>
              <w:rPr>
                <w:rFonts w:ascii="Tw Cen MT" w:hAnsi="Tw Cen MT"/>
                <w:bCs/>
                <w:sz w:val="20"/>
                <w:szCs w:val="20"/>
              </w:rPr>
            </w:pPr>
            <w:r>
              <w:rPr>
                <w:rFonts w:ascii="Tw Cen MT" w:hAnsi="Tw Cen MT"/>
                <w:bCs/>
                <w:sz w:val="20"/>
                <w:szCs w:val="20"/>
              </w:rPr>
              <w:t xml:space="preserve">Prior to </w:t>
            </w:r>
            <w:r w:rsidR="00AB1A78">
              <w:rPr>
                <w:rFonts w:ascii="Tw Cen MT" w:hAnsi="Tw Cen MT"/>
                <w:bCs/>
                <w:sz w:val="20"/>
                <w:szCs w:val="20"/>
              </w:rPr>
              <w:t xml:space="preserve">Building </w:t>
            </w:r>
            <w:r>
              <w:rPr>
                <w:rFonts w:ascii="Tw Cen MT" w:hAnsi="Tw Cen MT"/>
                <w:bCs/>
                <w:sz w:val="20"/>
                <w:szCs w:val="20"/>
              </w:rPr>
              <w:t>Permits.</w:t>
            </w:r>
          </w:p>
        </w:tc>
        <w:tc>
          <w:tcPr>
            <w:tcW w:w="2520" w:type="dxa"/>
            <w:gridSpan w:val="2"/>
            <w:tcBorders>
              <w:top w:val="single" w:sz="4" w:space="0" w:color="auto"/>
              <w:left w:val="single" w:sz="4" w:space="0" w:color="auto"/>
              <w:bottom w:val="single" w:sz="12" w:space="0" w:color="auto"/>
              <w:right w:val="single" w:sz="4" w:space="0" w:color="auto"/>
            </w:tcBorders>
            <w:shd w:val="clear" w:color="auto" w:fill="auto"/>
          </w:tcPr>
          <w:p w14:paraId="172CF192" w14:textId="18FB1CF8" w:rsidR="006744C7" w:rsidRPr="006744C7" w:rsidRDefault="006744C7" w:rsidP="006744C7">
            <w:pPr>
              <w:pStyle w:val="Tabletext"/>
              <w:keepNext/>
              <w:spacing w:before="60" w:after="60"/>
              <w:jc w:val="center"/>
              <w:rPr>
                <w:rFonts w:ascii="Tw Cen MT" w:hAnsi="Tw Cen MT"/>
                <w:bCs/>
                <w:sz w:val="20"/>
                <w:szCs w:val="20"/>
              </w:rPr>
            </w:pPr>
            <w:r>
              <w:rPr>
                <w:rFonts w:ascii="Tw Cen MT" w:hAnsi="Tw Cen MT"/>
                <w:bCs/>
                <w:sz w:val="20"/>
                <w:szCs w:val="20"/>
              </w:rPr>
              <w:t>City of Moreno Valley Planning Division</w:t>
            </w:r>
          </w:p>
        </w:tc>
        <w:tc>
          <w:tcPr>
            <w:tcW w:w="2100" w:type="dxa"/>
            <w:gridSpan w:val="3"/>
            <w:tcBorders>
              <w:top w:val="single" w:sz="4" w:space="0" w:color="auto"/>
              <w:left w:val="single" w:sz="4" w:space="0" w:color="auto"/>
              <w:bottom w:val="single" w:sz="12" w:space="0" w:color="auto"/>
              <w:right w:val="single" w:sz="4" w:space="0" w:color="auto"/>
            </w:tcBorders>
            <w:shd w:val="clear" w:color="auto" w:fill="auto"/>
          </w:tcPr>
          <w:p w14:paraId="323C3479" w14:textId="77777777" w:rsidR="006744C7" w:rsidRPr="0048142A" w:rsidRDefault="006744C7" w:rsidP="0060161D">
            <w:pPr>
              <w:pStyle w:val="Tabletext"/>
              <w:keepNext/>
              <w:spacing w:before="60" w:after="60"/>
              <w:jc w:val="both"/>
              <w:rPr>
                <w:rFonts w:ascii="Tw Cen MT" w:hAnsi="Tw Cen MT"/>
                <w:b/>
                <w:sz w:val="20"/>
                <w:szCs w:val="20"/>
              </w:rPr>
            </w:pPr>
          </w:p>
        </w:tc>
      </w:tr>
      <w:tr w:rsidR="0056561C" w:rsidRPr="0048142A" w14:paraId="269DDB9B" w14:textId="77777777" w:rsidTr="00E329B6">
        <w:tc>
          <w:tcPr>
            <w:tcW w:w="13165"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3DD83F" w14:textId="4DA33DAF" w:rsidR="0056561C" w:rsidRPr="0048142A" w:rsidRDefault="0056561C" w:rsidP="0060161D">
            <w:pPr>
              <w:pStyle w:val="Tabletext"/>
              <w:keepNext/>
              <w:spacing w:before="60" w:after="60"/>
              <w:jc w:val="both"/>
              <w:rPr>
                <w:rFonts w:ascii="Tw Cen MT" w:hAnsi="Tw Cen MT"/>
                <w:b/>
                <w:sz w:val="20"/>
                <w:szCs w:val="20"/>
              </w:rPr>
            </w:pPr>
            <w:r>
              <w:rPr>
                <w:rFonts w:ascii="Tw Cen MT" w:hAnsi="Tw Cen MT"/>
                <w:b/>
                <w:sz w:val="20"/>
                <w:szCs w:val="20"/>
              </w:rPr>
              <w:t>TRIBAL CULTURAL RESOURCES</w:t>
            </w:r>
          </w:p>
        </w:tc>
      </w:tr>
      <w:tr w:rsidR="0056561C" w:rsidRPr="0048142A" w14:paraId="7E39C0E8" w14:textId="77777777" w:rsidTr="00F54CC4">
        <w:tc>
          <w:tcPr>
            <w:tcW w:w="6295" w:type="dxa"/>
            <w:gridSpan w:val="2"/>
            <w:tcBorders>
              <w:top w:val="single" w:sz="12" w:space="0" w:color="auto"/>
              <w:left w:val="single" w:sz="4" w:space="0" w:color="auto"/>
              <w:bottom w:val="single" w:sz="4" w:space="0" w:color="auto"/>
              <w:right w:val="single" w:sz="4" w:space="0" w:color="auto"/>
            </w:tcBorders>
            <w:shd w:val="clear" w:color="auto" w:fill="auto"/>
          </w:tcPr>
          <w:p w14:paraId="3181E915" w14:textId="77777777" w:rsidR="00F54CC4" w:rsidRPr="00F54CC4" w:rsidRDefault="0056561C" w:rsidP="00F54CC4">
            <w:pPr>
              <w:spacing w:after="0"/>
              <w:rPr>
                <w:rFonts w:ascii="Tw Cen MT" w:hAnsi="Tw Cen MT" w:cs="Arial"/>
                <w:bCs/>
                <w:sz w:val="20"/>
                <w:szCs w:val="20"/>
                <w:lang w:val="x-none"/>
              </w:rPr>
            </w:pPr>
            <w:r>
              <w:rPr>
                <w:rFonts w:ascii="Tw Cen MT" w:hAnsi="Tw Cen MT" w:cs="Arial"/>
                <w:b/>
                <w:sz w:val="20"/>
                <w:szCs w:val="20"/>
              </w:rPr>
              <w:t xml:space="preserve">Mitigation Measure </w:t>
            </w:r>
            <w:r w:rsidR="00F54CC4" w:rsidRPr="00F54CC4">
              <w:rPr>
                <w:rFonts w:ascii="Tw Cen MT" w:hAnsi="Tw Cen MT" w:cs="Arial"/>
                <w:b/>
                <w:sz w:val="20"/>
                <w:szCs w:val="20"/>
                <w:lang w:val="x-none"/>
              </w:rPr>
              <w:t xml:space="preserve">MM TCR-1: </w:t>
            </w:r>
            <w:r w:rsidR="00F54CC4" w:rsidRPr="00F54CC4">
              <w:rPr>
                <w:rFonts w:ascii="Tw Cen MT" w:hAnsi="Tw Cen MT" w:cs="Arial"/>
                <w:b/>
                <w:sz w:val="20"/>
                <w:szCs w:val="20"/>
                <w:lang w:val="x-none"/>
              </w:rPr>
              <w:tab/>
            </w:r>
            <w:r w:rsidR="00F54CC4" w:rsidRPr="00F54CC4">
              <w:rPr>
                <w:rFonts w:ascii="Tw Cen MT" w:hAnsi="Tw Cen MT" w:cs="Arial"/>
                <w:bCs/>
                <w:sz w:val="20"/>
                <w:szCs w:val="20"/>
                <w:lang w:val="x-none"/>
              </w:rPr>
              <w:t>Prior to the issuance of a grading permit, the Developer shall retain a professional archaeologist to conduct monitoring of all mass grading and trenching activities.  The Project Archaeologist shall have the authority to temporarily redirect earthmoving activities in the event that suspected archaeological resources are unearthed during Project construction.  The Project Archaeologist, in consultation with the Consulting Tribe(s), the contractor, and the City, shall develop a Cultural Resources Management Plan (CRMP) in consultation pursuant to the definition in AB52 to address the details, timing and responsibility of all archaeological and cultural activities that will occur on the project site.  A consulting tribe is defined as a tribe that initiated the AB 52 tribal consultation process for the Project, has not opted out of the AB52 consultation process, and has completed AB 52 consultation with the City as provided for in Cal Pub Res Code Section 21080.3.2(b)(1) of AB52.  Details in the Plan shall include:</w:t>
            </w:r>
          </w:p>
          <w:p w14:paraId="5FD7A763" w14:textId="77777777" w:rsidR="00F54CC4" w:rsidRPr="00F54CC4" w:rsidRDefault="00F54CC4" w:rsidP="00F54CC4">
            <w:pPr>
              <w:numPr>
                <w:ilvl w:val="0"/>
                <w:numId w:val="12"/>
              </w:numPr>
              <w:spacing w:after="0"/>
              <w:jc w:val="both"/>
              <w:rPr>
                <w:rFonts w:ascii="Tw Cen MT" w:hAnsi="Tw Cen MT" w:cs="Arial"/>
                <w:bCs/>
                <w:sz w:val="20"/>
                <w:szCs w:val="20"/>
              </w:rPr>
            </w:pPr>
            <w:r w:rsidRPr="00F54CC4">
              <w:rPr>
                <w:rFonts w:ascii="Tw Cen MT" w:hAnsi="Tw Cen MT" w:cs="Arial"/>
                <w:bCs/>
                <w:sz w:val="20"/>
                <w:szCs w:val="20"/>
              </w:rPr>
              <w:t xml:space="preserve"> Project grading and development scheduling;</w:t>
            </w:r>
          </w:p>
          <w:p w14:paraId="6F3D7C38" w14:textId="77777777" w:rsidR="00F54CC4" w:rsidRPr="00F54CC4" w:rsidRDefault="00F54CC4" w:rsidP="00F54CC4">
            <w:pPr>
              <w:numPr>
                <w:ilvl w:val="0"/>
                <w:numId w:val="12"/>
              </w:numPr>
              <w:spacing w:after="0"/>
              <w:jc w:val="both"/>
              <w:rPr>
                <w:rFonts w:ascii="Tw Cen MT" w:hAnsi="Tw Cen MT" w:cs="Arial"/>
                <w:bCs/>
                <w:sz w:val="20"/>
                <w:szCs w:val="20"/>
              </w:rPr>
            </w:pPr>
            <w:r w:rsidRPr="00F54CC4">
              <w:rPr>
                <w:rFonts w:ascii="Tw Cen MT" w:hAnsi="Tw Cen MT" w:cs="Arial"/>
                <w:bCs/>
                <w:sz w:val="20"/>
                <w:szCs w:val="20"/>
              </w:rPr>
              <w:t xml:space="preserve">The Project archeologist and the Consulting Tribes(s) as defined in CR-1 shall attend the pre-grading meeting with the City, the construction manager and any contractors and will conduct a mandatory Cultural Resources Worker Sensitivity Training to those </w:t>
            </w:r>
            <w:r w:rsidRPr="00F54CC4">
              <w:rPr>
                <w:rFonts w:ascii="Tw Cen MT" w:hAnsi="Tw Cen MT" w:cs="Arial"/>
                <w:bCs/>
                <w:sz w:val="20"/>
                <w:szCs w:val="20"/>
              </w:rPr>
              <w:lastRenderedPageBreak/>
              <w:t>in attendance.  The Training will include a brief review of the cultural sensitivity of the Project and the surrounding area; what resources could potentially be identified during earthmoving activities; the requirements of the monitoring program; the protocols that apply in the event inadvertent discoveries of cultural resources are identified, including who to contact and appropriate avoidance measures until the find(s) can be properly evaluated; and any other appropriate protocols.  All new construction personnel that will conduct earthwork or grading activities that begin work on the Project following the initial Training must take the Cultural Sensitivity Training prior to beginning work and the Project archaeologist and Consulting Tribe(s) shall make themselves available to provide the training on an as-needed basis;</w:t>
            </w:r>
          </w:p>
          <w:p w14:paraId="24D368D5" w14:textId="77777777" w:rsidR="00F54CC4" w:rsidRPr="00F54CC4" w:rsidRDefault="00F54CC4" w:rsidP="00F54CC4">
            <w:pPr>
              <w:numPr>
                <w:ilvl w:val="0"/>
                <w:numId w:val="12"/>
              </w:numPr>
              <w:spacing w:after="0"/>
              <w:jc w:val="both"/>
              <w:rPr>
                <w:rFonts w:ascii="Tw Cen MT" w:hAnsi="Tw Cen MT" w:cs="Arial"/>
                <w:bCs/>
                <w:sz w:val="20"/>
                <w:szCs w:val="20"/>
              </w:rPr>
            </w:pPr>
            <w:r w:rsidRPr="00F54CC4">
              <w:rPr>
                <w:rFonts w:ascii="Tw Cen MT" w:hAnsi="Tw Cen MT" w:cs="Arial"/>
                <w:bCs/>
                <w:sz w:val="20"/>
                <w:szCs w:val="20"/>
              </w:rPr>
              <w:t>The protocols and stipulations that the contractor, City, Consulting Tribe(s) and Project archaeologist will follow in the event of inadvertent cultural resources discoveries, including any newly discovered cultural resource deposits that shall be subject to a cultural resources evaluation.</w:t>
            </w:r>
          </w:p>
          <w:p w14:paraId="78156F81" w14:textId="5D6969DA" w:rsidR="0056561C" w:rsidRDefault="0056561C" w:rsidP="006744C7">
            <w:pPr>
              <w:spacing w:after="0"/>
              <w:jc w:val="both"/>
              <w:rPr>
                <w:rFonts w:ascii="Tw Cen MT" w:hAnsi="Tw Cen MT" w:cs="Arial"/>
                <w:b/>
                <w:sz w:val="20"/>
                <w:szCs w:val="20"/>
              </w:rPr>
            </w:pPr>
          </w:p>
        </w:tc>
        <w:tc>
          <w:tcPr>
            <w:tcW w:w="2250" w:type="dxa"/>
            <w:gridSpan w:val="3"/>
            <w:tcBorders>
              <w:top w:val="single" w:sz="12" w:space="0" w:color="auto"/>
              <w:left w:val="single" w:sz="4" w:space="0" w:color="auto"/>
              <w:bottom w:val="single" w:sz="12" w:space="0" w:color="auto"/>
              <w:right w:val="single" w:sz="4" w:space="0" w:color="auto"/>
            </w:tcBorders>
            <w:shd w:val="clear" w:color="auto" w:fill="auto"/>
          </w:tcPr>
          <w:p w14:paraId="6963A298" w14:textId="76EB8C34" w:rsidR="0056561C" w:rsidRDefault="0056561C" w:rsidP="006744C7">
            <w:pPr>
              <w:pStyle w:val="Tabletext"/>
              <w:keepNext/>
              <w:spacing w:before="60" w:after="60"/>
              <w:jc w:val="center"/>
              <w:rPr>
                <w:rFonts w:ascii="Tw Cen MT" w:hAnsi="Tw Cen MT"/>
                <w:bCs/>
                <w:sz w:val="20"/>
                <w:szCs w:val="20"/>
              </w:rPr>
            </w:pPr>
            <w:r>
              <w:rPr>
                <w:rFonts w:ascii="Tw Cen MT" w:hAnsi="Tw Cen MT"/>
                <w:bCs/>
                <w:sz w:val="20"/>
                <w:szCs w:val="20"/>
              </w:rPr>
              <w:lastRenderedPageBreak/>
              <w:t>Prior to Grading Permits.</w:t>
            </w:r>
          </w:p>
        </w:tc>
        <w:tc>
          <w:tcPr>
            <w:tcW w:w="2520" w:type="dxa"/>
            <w:gridSpan w:val="2"/>
            <w:tcBorders>
              <w:top w:val="single" w:sz="12" w:space="0" w:color="auto"/>
              <w:left w:val="single" w:sz="4" w:space="0" w:color="auto"/>
              <w:bottom w:val="single" w:sz="12" w:space="0" w:color="auto"/>
              <w:right w:val="single" w:sz="4" w:space="0" w:color="auto"/>
            </w:tcBorders>
            <w:shd w:val="clear" w:color="auto" w:fill="auto"/>
          </w:tcPr>
          <w:p w14:paraId="2E618F71" w14:textId="7D42250C" w:rsidR="0056561C" w:rsidRDefault="0056561C" w:rsidP="006744C7">
            <w:pPr>
              <w:pStyle w:val="Tabletext"/>
              <w:keepNext/>
              <w:spacing w:before="60" w:after="60"/>
              <w:jc w:val="center"/>
              <w:rPr>
                <w:rFonts w:ascii="Tw Cen MT" w:hAnsi="Tw Cen MT"/>
                <w:bCs/>
                <w:sz w:val="20"/>
                <w:szCs w:val="20"/>
              </w:rPr>
            </w:pPr>
            <w:r>
              <w:rPr>
                <w:rFonts w:ascii="Tw Cen MT" w:hAnsi="Tw Cen MT"/>
                <w:bCs/>
                <w:sz w:val="20"/>
                <w:szCs w:val="20"/>
              </w:rPr>
              <w:t>City of Moreno Valley Planning Division</w:t>
            </w:r>
          </w:p>
        </w:tc>
        <w:tc>
          <w:tcPr>
            <w:tcW w:w="2100" w:type="dxa"/>
            <w:gridSpan w:val="3"/>
            <w:tcBorders>
              <w:top w:val="single" w:sz="12" w:space="0" w:color="auto"/>
              <w:left w:val="single" w:sz="4" w:space="0" w:color="auto"/>
              <w:bottom w:val="single" w:sz="12" w:space="0" w:color="auto"/>
              <w:right w:val="single" w:sz="4" w:space="0" w:color="auto"/>
            </w:tcBorders>
            <w:shd w:val="clear" w:color="auto" w:fill="auto"/>
          </w:tcPr>
          <w:p w14:paraId="6FC89CF1" w14:textId="77777777" w:rsidR="0056561C" w:rsidRPr="0048142A" w:rsidRDefault="0056561C" w:rsidP="0060161D">
            <w:pPr>
              <w:pStyle w:val="Tabletext"/>
              <w:keepNext/>
              <w:spacing w:before="60" w:after="60"/>
              <w:jc w:val="both"/>
              <w:rPr>
                <w:rFonts w:ascii="Tw Cen MT" w:hAnsi="Tw Cen MT"/>
                <w:b/>
                <w:sz w:val="20"/>
                <w:szCs w:val="20"/>
              </w:rPr>
            </w:pPr>
          </w:p>
        </w:tc>
      </w:tr>
      <w:tr w:rsidR="00F54CC4" w:rsidRPr="0048142A" w14:paraId="1617DE33" w14:textId="77777777" w:rsidTr="00F54CC4">
        <w:tc>
          <w:tcPr>
            <w:tcW w:w="6295" w:type="dxa"/>
            <w:gridSpan w:val="2"/>
            <w:tcBorders>
              <w:top w:val="single" w:sz="4" w:space="0" w:color="auto"/>
              <w:left w:val="single" w:sz="4" w:space="0" w:color="auto"/>
              <w:bottom w:val="single" w:sz="4" w:space="0" w:color="auto"/>
              <w:right w:val="single" w:sz="4" w:space="0" w:color="auto"/>
            </w:tcBorders>
            <w:shd w:val="clear" w:color="auto" w:fill="auto"/>
          </w:tcPr>
          <w:p w14:paraId="3B7B4E9D" w14:textId="5CEE1F9F" w:rsidR="00F54CC4" w:rsidRPr="00F54CC4" w:rsidRDefault="00F54CC4" w:rsidP="00F54CC4">
            <w:pPr>
              <w:spacing w:after="0"/>
              <w:rPr>
                <w:rFonts w:ascii="Tw Cen MT" w:hAnsi="Tw Cen MT" w:cs="Arial"/>
                <w:bCs/>
                <w:sz w:val="20"/>
                <w:szCs w:val="20"/>
              </w:rPr>
            </w:pPr>
            <w:r>
              <w:rPr>
                <w:rFonts w:ascii="Tw Cen MT" w:hAnsi="Tw Cen MT" w:cs="Arial"/>
                <w:b/>
                <w:sz w:val="20"/>
                <w:szCs w:val="20"/>
              </w:rPr>
              <w:t xml:space="preserve">Mitigation Measure </w:t>
            </w:r>
            <w:r w:rsidRPr="00F54CC4">
              <w:rPr>
                <w:rFonts w:ascii="Tw Cen MT" w:hAnsi="Tw Cen MT" w:cs="Arial"/>
                <w:b/>
                <w:sz w:val="20"/>
                <w:szCs w:val="20"/>
              </w:rPr>
              <w:t>MM TCR-2:</w:t>
            </w:r>
            <w:r w:rsidRPr="00F54CC4">
              <w:rPr>
                <w:rFonts w:ascii="Tw Cen MT" w:hAnsi="Tw Cen MT" w:cs="Arial"/>
                <w:bCs/>
                <w:sz w:val="20"/>
                <w:szCs w:val="20"/>
              </w:rPr>
              <w:t xml:space="preserve"> Prior to the issuance of a grading permit, the Developer shall secure agreements with the </w:t>
            </w:r>
            <w:r w:rsidRPr="00C43280">
              <w:rPr>
                <w:rFonts w:ascii="Tw Cen MT" w:hAnsi="Tw Cen MT" w:cs="Arial"/>
                <w:bCs/>
                <w:sz w:val="20"/>
                <w:szCs w:val="20"/>
              </w:rPr>
              <w:t>Pechanga Band of Luiseño Indians and the Soboba Band of Luiseño Indians</w:t>
            </w:r>
            <w:r w:rsidRPr="00F54CC4">
              <w:rPr>
                <w:rFonts w:ascii="Tw Cen MT" w:hAnsi="Tw Cen MT" w:cs="Arial"/>
                <w:bCs/>
                <w:sz w:val="20"/>
                <w:szCs w:val="20"/>
              </w:rPr>
              <w:t xml:space="preserve"> for tribal monitoring.  The Developer is also required to provide a minimum of 30 days advance notice to the tribes of all mass grading and trenching activities. The Native American Tribal Representatives shall have the authority to temporarily halt and redirect earth moving activities in the affected area in the event that suspected archaeological resources are unearthed.  If the Native American Tribal Representatives suspect that an archaeological resource may have been unearthed, the Project Archaeologist or the Tribal Representatives shall immediately redirect grading operations in a 100-foot radius around the find to allow identification and evaluation of the suspected resource. In consultation with the Native American Tribal Representatives, the Project Archaeologist shall evaluate the suspected resource and make a </w:t>
            </w:r>
            <w:r w:rsidRPr="00F54CC4">
              <w:rPr>
                <w:rFonts w:ascii="Tw Cen MT" w:hAnsi="Tw Cen MT" w:cs="Arial"/>
                <w:bCs/>
                <w:sz w:val="20"/>
                <w:szCs w:val="20"/>
              </w:rPr>
              <w:lastRenderedPageBreak/>
              <w:t xml:space="preserve">determination of significance pursuant to California Public Resources Code Section 21083.2.  </w:t>
            </w: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tcPr>
          <w:p w14:paraId="0483BCDF" w14:textId="5C848831" w:rsidR="00F54CC4" w:rsidRDefault="00F54CC4" w:rsidP="006744C7">
            <w:pPr>
              <w:pStyle w:val="Tabletext"/>
              <w:keepNext/>
              <w:spacing w:before="60" w:after="60"/>
              <w:jc w:val="center"/>
              <w:rPr>
                <w:rFonts w:ascii="Tw Cen MT" w:hAnsi="Tw Cen MT"/>
                <w:bCs/>
                <w:sz w:val="20"/>
                <w:szCs w:val="20"/>
              </w:rPr>
            </w:pPr>
            <w:r>
              <w:rPr>
                <w:rFonts w:ascii="Tw Cen MT" w:hAnsi="Tw Cen MT"/>
                <w:bCs/>
                <w:sz w:val="20"/>
                <w:szCs w:val="20"/>
              </w:rPr>
              <w:lastRenderedPageBreak/>
              <w:t>Prior to Grading Permits.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14:paraId="4CF176B3" w14:textId="2CE2FDCA" w:rsidR="00F54CC4" w:rsidRDefault="00F54CC4" w:rsidP="006744C7">
            <w:pPr>
              <w:pStyle w:val="Tabletext"/>
              <w:keepNext/>
              <w:spacing w:before="60" w:after="60"/>
              <w:jc w:val="center"/>
              <w:rPr>
                <w:rFonts w:ascii="Tw Cen MT" w:hAnsi="Tw Cen MT"/>
                <w:bCs/>
                <w:sz w:val="20"/>
                <w:szCs w:val="20"/>
              </w:rPr>
            </w:pPr>
            <w:r>
              <w:rPr>
                <w:rFonts w:ascii="Tw Cen MT" w:hAnsi="Tw Cen MT"/>
                <w:bCs/>
                <w:sz w:val="20"/>
                <w:szCs w:val="20"/>
              </w:rPr>
              <w:t>City of Moreno Valley Planning Division</w:t>
            </w:r>
          </w:p>
        </w:tc>
        <w:tc>
          <w:tcPr>
            <w:tcW w:w="2100" w:type="dxa"/>
            <w:gridSpan w:val="3"/>
            <w:tcBorders>
              <w:top w:val="single" w:sz="4" w:space="0" w:color="auto"/>
              <w:left w:val="single" w:sz="4" w:space="0" w:color="auto"/>
              <w:bottom w:val="single" w:sz="4" w:space="0" w:color="auto"/>
              <w:right w:val="single" w:sz="4" w:space="0" w:color="auto"/>
            </w:tcBorders>
            <w:shd w:val="clear" w:color="auto" w:fill="auto"/>
          </w:tcPr>
          <w:p w14:paraId="66639A00" w14:textId="77777777" w:rsidR="00F54CC4" w:rsidRPr="0048142A" w:rsidRDefault="00F54CC4" w:rsidP="0060161D">
            <w:pPr>
              <w:pStyle w:val="Tabletext"/>
              <w:keepNext/>
              <w:spacing w:before="60" w:after="60"/>
              <w:jc w:val="both"/>
              <w:rPr>
                <w:rFonts w:ascii="Tw Cen MT" w:hAnsi="Tw Cen MT"/>
                <w:b/>
                <w:sz w:val="20"/>
                <w:szCs w:val="20"/>
              </w:rPr>
            </w:pPr>
          </w:p>
        </w:tc>
      </w:tr>
      <w:tr w:rsidR="00F54CC4" w:rsidRPr="0048142A" w14:paraId="6C9C3521" w14:textId="77777777" w:rsidTr="00F54CC4">
        <w:tc>
          <w:tcPr>
            <w:tcW w:w="6295" w:type="dxa"/>
            <w:gridSpan w:val="2"/>
            <w:tcBorders>
              <w:top w:val="single" w:sz="4" w:space="0" w:color="auto"/>
              <w:left w:val="single" w:sz="4" w:space="0" w:color="auto"/>
              <w:bottom w:val="single" w:sz="4" w:space="0" w:color="auto"/>
              <w:right w:val="single" w:sz="4" w:space="0" w:color="auto"/>
            </w:tcBorders>
            <w:shd w:val="clear" w:color="auto" w:fill="auto"/>
          </w:tcPr>
          <w:p w14:paraId="1CF1E7E7" w14:textId="4DCA9931" w:rsidR="00F54CC4" w:rsidRPr="00F54CC4" w:rsidRDefault="00F54CC4" w:rsidP="00F54CC4">
            <w:pPr>
              <w:pStyle w:val="BodyText"/>
              <w:ind w:left="720" w:hanging="720"/>
              <w:rPr>
                <w:rFonts w:ascii="Tw Cen MT" w:hAnsi="Tw Cen MT"/>
                <w:sz w:val="20"/>
                <w:szCs w:val="20"/>
              </w:rPr>
            </w:pPr>
            <w:r>
              <w:rPr>
                <w:rFonts w:ascii="Tw Cen MT" w:hAnsi="Tw Cen MT"/>
                <w:b/>
                <w:sz w:val="20"/>
                <w:szCs w:val="20"/>
                <w:lang w:val="en-US"/>
              </w:rPr>
              <w:t xml:space="preserve">Mitigation Measure </w:t>
            </w:r>
            <w:r w:rsidRPr="00F54CC4">
              <w:rPr>
                <w:rFonts w:ascii="Tw Cen MT" w:hAnsi="Tw Cen MT"/>
                <w:b/>
                <w:sz w:val="20"/>
                <w:szCs w:val="20"/>
              </w:rPr>
              <w:t>MM TCR-3:</w:t>
            </w:r>
            <w:r w:rsidRPr="00F54CC4">
              <w:rPr>
                <w:rFonts w:ascii="Tw Cen MT" w:hAnsi="Tw Cen MT"/>
                <w:sz w:val="20"/>
                <w:szCs w:val="20"/>
              </w:rPr>
              <w:t xml:space="preserve"> In the event that Native American cultural resources are discovered during the course of grading (inadvertent discoveries), the following procedures shall be carried out for final disposition of the discoveries:  </w:t>
            </w:r>
          </w:p>
          <w:p w14:paraId="075A3847" w14:textId="77777777" w:rsidR="00F54CC4" w:rsidRPr="00F54CC4" w:rsidRDefault="00F54CC4" w:rsidP="00F54CC4">
            <w:pPr>
              <w:pStyle w:val="BodyText"/>
              <w:ind w:left="1080" w:hanging="360"/>
              <w:rPr>
                <w:rFonts w:ascii="Tw Cen MT" w:hAnsi="Tw Cen MT"/>
                <w:sz w:val="20"/>
                <w:szCs w:val="20"/>
              </w:rPr>
            </w:pPr>
            <w:r w:rsidRPr="00F54CC4">
              <w:rPr>
                <w:rFonts w:ascii="Tw Cen MT" w:hAnsi="Tw Cen MT"/>
                <w:sz w:val="20"/>
                <w:szCs w:val="20"/>
              </w:rPr>
              <w:t>a)  One or more of the following treatments, in order of preference, shall be employed with the tribes.  Evidence of such shall be provided to the City of Moreno Valley Planning Department:</w:t>
            </w:r>
          </w:p>
          <w:p w14:paraId="2B2DA77A" w14:textId="77777777" w:rsidR="00F54CC4" w:rsidRPr="00F54CC4" w:rsidRDefault="00F54CC4" w:rsidP="00F54CC4">
            <w:pPr>
              <w:pStyle w:val="BodyText"/>
              <w:ind w:left="1440" w:hanging="360"/>
              <w:rPr>
                <w:rFonts w:ascii="Tw Cen MT" w:hAnsi="Tw Cen MT"/>
                <w:sz w:val="20"/>
                <w:szCs w:val="20"/>
              </w:rPr>
            </w:pPr>
            <w:r w:rsidRPr="00F54CC4">
              <w:rPr>
                <w:rFonts w:ascii="Tw Cen MT" w:hAnsi="Tw Cen MT"/>
                <w:sz w:val="20"/>
                <w:szCs w:val="20"/>
              </w:rPr>
              <w:t xml:space="preserve">i.  </w:t>
            </w:r>
            <w:r w:rsidRPr="00F54CC4">
              <w:rPr>
                <w:rFonts w:ascii="Tw Cen MT" w:hAnsi="Tw Cen MT"/>
                <w:sz w:val="20"/>
                <w:szCs w:val="20"/>
              </w:rPr>
              <w:tab/>
              <w:t>Preservation-In-Place of the cultural resources, if feasible.  Preservation in place means avoiding the resources, leaving them in the place they were found with no development affecting the integrity of the resources.</w:t>
            </w:r>
          </w:p>
          <w:p w14:paraId="117EC931" w14:textId="77777777" w:rsidR="00F54CC4" w:rsidRPr="00F54CC4" w:rsidRDefault="00F54CC4" w:rsidP="00F54CC4">
            <w:pPr>
              <w:pStyle w:val="BodyText"/>
              <w:ind w:left="1440" w:hanging="360"/>
              <w:rPr>
                <w:rFonts w:ascii="Tw Cen MT" w:hAnsi="Tw Cen MT"/>
                <w:sz w:val="20"/>
                <w:szCs w:val="20"/>
                <w:lang w:val="en-US"/>
              </w:rPr>
            </w:pPr>
            <w:r w:rsidRPr="00F54CC4">
              <w:rPr>
                <w:rFonts w:ascii="Tw Cen MT" w:hAnsi="Tw Cen MT"/>
                <w:sz w:val="20"/>
                <w:szCs w:val="20"/>
              </w:rPr>
              <w:t>ii.</w:t>
            </w:r>
            <w:r w:rsidRPr="00F54CC4">
              <w:rPr>
                <w:rFonts w:ascii="Tw Cen MT" w:hAnsi="Tw Cen MT"/>
                <w:sz w:val="20"/>
                <w:szCs w:val="20"/>
              </w:rPr>
              <w:tab/>
              <w:t>Onsite reburial of the discovered items as detailed in the treatment plan required pursuant to Mitigation Measure CR-1. This shall include measures and provisions to protect the future reburial area from any future impacts in perpetuity. Reburial shall not occur until all legally required cataloging and basic recordation have been completed.  No recordation of sacred items is permitted without the written consent of all Consulting Native American Tribal Governments as defined in CR-1.</w:t>
            </w:r>
          </w:p>
          <w:p w14:paraId="38159720" w14:textId="77777777" w:rsidR="00F54CC4" w:rsidRPr="00F54CC4" w:rsidRDefault="00F54CC4" w:rsidP="00F54CC4">
            <w:pPr>
              <w:spacing w:after="0"/>
              <w:rPr>
                <w:rFonts w:ascii="Tw Cen MT" w:hAnsi="Tw Cen MT" w:cs="Arial"/>
                <w:b/>
                <w:sz w:val="20"/>
                <w:szCs w:val="20"/>
              </w:rPr>
            </w:pP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tcPr>
          <w:p w14:paraId="2F538616" w14:textId="1C7A8762" w:rsidR="00F54CC4" w:rsidRDefault="00F54CC4" w:rsidP="006744C7">
            <w:pPr>
              <w:pStyle w:val="Tabletext"/>
              <w:keepNext/>
              <w:spacing w:before="60" w:after="60"/>
              <w:jc w:val="center"/>
              <w:rPr>
                <w:rFonts w:ascii="Tw Cen MT" w:hAnsi="Tw Cen MT"/>
                <w:bCs/>
                <w:sz w:val="20"/>
                <w:szCs w:val="20"/>
              </w:rPr>
            </w:pPr>
            <w:r>
              <w:rPr>
                <w:rFonts w:ascii="Tw Cen MT" w:hAnsi="Tw Cen MT"/>
                <w:bCs/>
                <w:sz w:val="20"/>
                <w:szCs w:val="20"/>
              </w:rPr>
              <w:t>During Project Grading and Construction.</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14:paraId="324BBD34" w14:textId="3FA581D8" w:rsidR="00F54CC4" w:rsidRDefault="00F54CC4" w:rsidP="006744C7">
            <w:pPr>
              <w:pStyle w:val="Tabletext"/>
              <w:keepNext/>
              <w:spacing w:before="60" w:after="60"/>
              <w:jc w:val="center"/>
              <w:rPr>
                <w:rFonts w:ascii="Tw Cen MT" w:hAnsi="Tw Cen MT"/>
                <w:bCs/>
                <w:sz w:val="20"/>
                <w:szCs w:val="20"/>
              </w:rPr>
            </w:pPr>
            <w:r>
              <w:rPr>
                <w:rFonts w:ascii="Tw Cen MT" w:hAnsi="Tw Cen MT"/>
                <w:bCs/>
                <w:sz w:val="20"/>
                <w:szCs w:val="20"/>
              </w:rPr>
              <w:t>City of Moreno Valley Planning Division</w:t>
            </w:r>
          </w:p>
        </w:tc>
        <w:tc>
          <w:tcPr>
            <w:tcW w:w="2100" w:type="dxa"/>
            <w:gridSpan w:val="3"/>
            <w:tcBorders>
              <w:top w:val="single" w:sz="4" w:space="0" w:color="auto"/>
              <w:left w:val="single" w:sz="4" w:space="0" w:color="auto"/>
              <w:bottom w:val="single" w:sz="4" w:space="0" w:color="auto"/>
              <w:right w:val="single" w:sz="4" w:space="0" w:color="auto"/>
            </w:tcBorders>
            <w:shd w:val="clear" w:color="auto" w:fill="auto"/>
          </w:tcPr>
          <w:p w14:paraId="1EA64B1C" w14:textId="77777777" w:rsidR="00F54CC4" w:rsidRPr="0048142A" w:rsidRDefault="00F54CC4" w:rsidP="0060161D">
            <w:pPr>
              <w:pStyle w:val="Tabletext"/>
              <w:keepNext/>
              <w:spacing w:before="60" w:after="60"/>
              <w:jc w:val="both"/>
              <w:rPr>
                <w:rFonts w:ascii="Tw Cen MT" w:hAnsi="Tw Cen MT"/>
                <w:b/>
                <w:sz w:val="20"/>
                <w:szCs w:val="20"/>
              </w:rPr>
            </w:pPr>
          </w:p>
        </w:tc>
      </w:tr>
      <w:tr w:rsidR="00F54CC4" w:rsidRPr="0048142A" w14:paraId="58C3DC3E" w14:textId="77777777" w:rsidTr="00F54CC4">
        <w:tc>
          <w:tcPr>
            <w:tcW w:w="6295" w:type="dxa"/>
            <w:gridSpan w:val="2"/>
            <w:tcBorders>
              <w:top w:val="single" w:sz="4" w:space="0" w:color="auto"/>
              <w:left w:val="single" w:sz="4" w:space="0" w:color="auto"/>
              <w:bottom w:val="single" w:sz="4" w:space="0" w:color="auto"/>
              <w:right w:val="single" w:sz="4" w:space="0" w:color="auto"/>
            </w:tcBorders>
            <w:shd w:val="clear" w:color="auto" w:fill="auto"/>
          </w:tcPr>
          <w:p w14:paraId="64D8C83C" w14:textId="004C66E1" w:rsidR="00F54CC4" w:rsidRPr="00F54CC4" w:rsidRDefault="00F54CC4" w:rsidP="00F54CC4">
            <w:pPr>
              <w:pStyle w:val="BodyText"/>
              <w:ind w:left="720" w:hanging="720"/>
              <w:rPr>
                <w:rFonts w:ascii="Tw Cen MT" w:hAnsi="Tw Cen MT"/>
                <w:sz w:val="20"/>
                <w:szCs w:val="20"/>
              </w:rPr>
            </w:pPr>
            <w:r>
              <w:rPr>
                <w:rFonts w:ascii="Tw Cen MT" w:hAnsi="Tw Cen MT"/>
                <w:b/>
                <w:sz w:val="20"/>
                <w:szCs w:val="20"/>
                <w:lang w:val="en-US"/>
              </w:rPr>
              <w:t xml:space="preserve">Mitigation Measure </w:t>
            </w:r>
            <w:r w:rsidRPr="00F54CC4">
              <w:rPr>
                <w:rFonts w:ascii="Tw Cen MT" w:hAnsi="Tw Cen MT"/>
                <w:b/>
                <w:sz w:val="20"/>
                <w:szCs w:val="20"/>
              </w:rPr>
              <w:t>MM TCR-4:</w:t>
            </w:r>
            <w:r w:rsidRPr="00F54CC4">
              <w:rPr>
                <w:rFonts w:ascii="Tw Cen MT" w:hAnsi="Tw Cen MT"/>
                <w:sz w:val="20"/>
                <w:szCs w:val="20"/>
              </w:rPr>
              <w:t xml:space="preserve"> The City shall verify that the following note is included on the Grading Plan:</w:t>
            </w:r>
          </w:p>
          <w:p w14:paraId="6B869477" w14:textId="6FBD2A26" w:rsidR="00F54CC4" w:rsidRPr="00F54CC4" w:rsidRDefault="00F54CC4" w:rsidP="00F54CC4">
            <w:pPr>
              <w:pStyle w:val="BodyText"/>
              <w:ind w:left="720" w:hanging="720"/>
              <w:rPr>
                <w:rFonts w:ascii="Tw Cen MT" w:hAnsi="Tw Cen MT"/>
                <w:sz w:val="20"/>
                <w:szCs w:val="20"/>
              </w:rPr>
            </w:pPr>
            <w:r w:rsidRPr="00F54CC4">
              <w:rPr>
                <w:rFonts w:ascii="Tw Cen MT" w:hAnsi="Tw Cen MT"/>
                <w:sz w:val="20"/>
                <w:szCs w:val="20"/>
              </w:rPr>
              <w:tab/>
              <w:t xml:space="preserve">“If any suspected archaeological resources are discovered during ground-disturbing activities and the Project Archaeologist or Native American Tribal Representatives are not present, the construction </w:t>
            </w:r>
            <w:r w:rsidRPr="00F54CC4">
              <w:rPr>
                <w:rFonts w:ascii="Tw Cen MT" w:hAnsi="Tw Cen MT"/>
                <w:sz w:val="20"/>
                <w:szCs w:val="20"/>
              </w:rPr>
              <w:lastRenderedPageBreak/>
              <w:t>supervisor is obligated to halt work in a 100-foot radius around the find and call the Project Archaeologist and the Tribal Representatives to the site to assess the significance of the find."</w:t>
            </w:r>
          </w:p>
          <w:p w14:paraId="6221EA81" w14:textId="77777777" w:rsidR="00F54CC4" w:rsidRPr="00F54CC4" w:rsidRDefault="00F54CC4" w:rsidP="00F54CC4">
            <w:pPr>
              <w:spacing w:after="0"/>
              <w:rPr>
                <w:rFonts w:ascii="Tw Cen MT" w:hAnsi="Tw Cen MT" w:cs="Arial"/>
                <w:b/>
                <w:sz w:val="20"/>
                <w:szCs w:val="20"/>
              </w:rPr>
            </w:pP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tcPr>
          <w:p w14:paraId="4A2E4D2D" w14:textId="795BFD69" w:rsidR="00F54CC4" w:rsidRDefault="00F54CC4" w:rsidP="006744C7">
            <w:pPr>
              <w:pStyle w:val="Tabletext"/>
              <w:keepNext/>
              <w:spacing w:before="60" w:after="60"/>
              <w:jc w:val="center"/>
              <w:rPr>
                <w:rFonts w:ascii="Tw Cen MT" w:hAnsi="Tw Cen MT"/>
                <w:bCs/>
                <w:sz w:val="20"/>
                <w:szCs w:val="20"/>
              </w:rPr>
            </w:pPr>
            <w:r>
              <w:rPr>
                <w:rFonts w:ascii="Tw Cen MT" w:hAnsi="Tw Cen MT"/>
                <w:bCs/>
                <w:sz w:val="20"/>
                <w:szCs w:val="20"/>
              </w:rPr>
              <w:lastRenderedPageBreak/>
              <w:t>Prior to Grading Permit.</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14:paraId="6D5389EB" w14:textId="33D25EC4" w:rsidR="00F54CC4" w:rsidRDefault="00F54CC4" w:rsidP="006744C7">
            <w:pPr>
              <w:pStyle w:val="Tabletext"/>
              <w:keepNext/>
              <w:spacing w:before="60" w:after="60"/>
              <w:jc w:val="center"/>
              <w:rPr>
                <w:rFonts w:ascii="Tw Cen MT" w:hAnsi="Tw Cen MT"/>
                <w:bCs/>
                <w:sz w:val="20"/>
                <w:szCs w:val="20"/>
              </w:rPr>
            </w:pPr>
            <w:r>
              <w:rPr>
                <w:rFonts w:ascii="Tw Cen MT" w:hAnsi="Tw Cen MT"/>
                <w:bCs/>
                <w:sz w:val="20"/>
                <w:szCs w:val="20"/>
              </w:rPr>
              <w:t>City of Moreno Valley Planning Division</w:t>
            </w:r>
          </w:p>
        </w:tc>
        <w:tc>
          <w:tcPr>
            <w:tcW w:w="2100" w:type="dxa"/>
            <w:gridSpan w:val="3"/>
            <w:tcBorders>
              <w:top w:val="single" w:sz="4" w:space="0" w:color="auto"/>
              <w:left w:val="single" w:sz="4" w:space="0" w:color="auto"/>
              <w:bottom w:val="single" w:sz="4" w:space="0" w:color="auto"/>
              <w:right w:val="single" w:sz="4" w:space="0" w:color="auto"/>
            </w:tcBorders>
            <w:shd w:val="clear" w:color="auto" w:fill="auto"/>
          </w:tcPr>
          <w:p w14:paraId="38DEDCA8" w14:textId="77777777" w:rsidR="00F54CC4" w:rsidRPr="0048142A" w:rsidRDefault="00F54CC4" w:rsidP="0060161D">
            <w:pPr>
              <w:pStyle w:val="Tabletext"/>
              <w:keepNext/>
              <w:spacing w:before="60" w:after="60"/>
              <w:jc w:val="both"/>
              <w:rPr>
                <w:rFonts w:ascii="Tw Cen MT" w:hAnsi="Tw Cen MT"/>
                <w:b/>
                <w:sz w:val="20"/>
                <w:szCs w:val="20"/>
              </w:rPr>
            </w:pPr>
          </w:p>
        </w:tc>
      </w:tr>
      <w:tr w:rsidR="00F54CC4" w:rsidRPr="0048142A" w14:paraId="499EDC25" w14:textId="77777777" w:rsidTr="00F54CC4">
        <w:tc>
          <w:tcPr>
            <w:tcW w:w="6295" w:type="dxa"/>
            <w:gridSpan w:val="2"/>
            <w:tcBorders>
              <w:top w:val="single" w:sz="4" w:space="0" w:color="auto"/>
              <w:left w:val="single" w:sz="4" w:space="0" w:color="auto"/>
              <w:bottom w:val="single" w:sz="4" w:space="0" w:color="auto"/>
              <w:right w:val="single" w:sz="4" w:space="0" w:color="auto"/>
            </w:tcBorders>
            <w:shd w:val="clear" w:color="auto" w:fill="auto"/>
          </w:tcPr>
          <w:p w14:paraId="5C5F2C3B" w14:textId="76595E79" w:rsidR="00F54CC4" w:rsidRPr="00F54CC4" w:rsidRDefault="00F54CC4" w:rsidP="00F54CC4">
            <w:pPr>
              <w:autoSpaceDE w:val="0"/>
              <w:autoSpaceDN w:val="0"/>
              <w:adjustRightInd w:val="0"/>
              <w:spacing w:line="240" w:lineRule="auto"/>
              <w:ind w:left="720" w:hanging="720"/>
              <w:jc w:val="both"/>
              <w:rPr>
                <w:rFonts w:ascii="Tw Cen MT" w:hAnsi="Tw Cen MT" w:cs="Tahoma"/>
                <w:sz w:val="20"/>
                <w:szCs w:val="20"/>
              </w:rPr>
            </w:pPr>
            <w:r>
              <w:rPr>
                <w:rFonts w:ascii="Tw Cen MT" w:hAnsi="Tw Cen MT" w:cs="Tahoma"/>
                <w:b/>
                <w:sz w:val="20"/>
                <w:szCs w:val="20"/>
              </w:rPr>
              <w:t xml:space="preserve">Mitigation Measure </w:t>
            </w:r>
            <w:r w:rsidRPr="00F54CC4">
              <w:rPr>
                <w:rFonts w:ascii="Tw Cen MT" w:hAnsi="Tw Cen MT" w:cs="Tahoma"/>
                <w:b/>
                <w:sz w:val="20"/>
                <w:szCs w:val="20"/>
              </w:rPr>
              <w:t>MM TCR-5:</w:t>
            </w:r>
            <w:r w:rsidRPr="00F54CC4">
              <w:rPr>
                <w:rFonts w:ascii="Tw Cen MT" w:hAnsi="Tw Cen MT" w:cs="Tahoma"/>
                <w:sz w:val="20"/>
                <w:szCs w:val="20"/>
              </w:rPr>
              <w:t xml:space="preserve"> If potential historic or cultural resources are uncovered during excavation or construction activities at the project site, work in the affected area must cease immediately and a qualified person meeting the Secretary of the Interior's standards (36 CFR 61), Tribal Representatives, and all site monitors per the Mitigation Measures, shall be consulted by the City to evaluate the find, and as appropriate recommend alternative measures to avoid, minimize or mitigate negative effects on the historic, or prehistoric resource.  Determinations and recommendations by the consultant shall be immediately submitted to the Planning Division for consideration, and implemented as deemed appropriate by the Community Development Director, in consultation with the State Historic Preservation Officer (SHPO) and any and all Consulting Native American Tribes as defined in CR-1 before any further work commences in the affected area.</w:t>
            </w:r>
          </w:p>
          <w:p w14:paraId="29550D9A" w14:textId="77777777" w:rsidR="00F54CC4" w:rsidRPr="00F54CC4" w:rsidRDefault="00F54CC4" w:rsidP="00F54CC4">
            <w:pPr>
              <w:spacing w:after="0"/>
              <w:rPr>
                <w:rFonts w:ascii="Tw Cen MT" w:hAnsi="Tw Cen MT" w:cs="Arial"/>
                <w:b/>
                <w:sz w:val="20"/>
                <w:szCs w:val="20"/>
              </w:rPr>
            </w:pP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tcPr>
          <w:p w14:paraId="3EF79194" w14:textId="52609C5C" w:rsidR="00F54CC4" w:rsidRDefault="00F54CC4" w:rsidP="006744C7">
            <w:pPr>
              <w:pStyle w:val="Tabletext"/>
              <w:keepNext/>
              <w:spacing w:before="60" w:after="60"/>
              <w:jc w:val="center"/>
              <w:rPr>
                <w:rFonts w:ascii="Tw Cen MT" w:hAnsi="Tw Cen MT"/>
                <w:bCs/>
                <w:sz w:val="20"/>
                <w:szCs w:val="20"/>
              </w:rPr>
            </w:pPr>
            <w:r>
              <w:rPr>
                <w:rFonts w:ascii="Tw Cen MT" w:hAnsi="Tw Cen MT"/>
                <w:bCs/>
                <w:sz w:val="20"/>
                <w:szCs w:val="20"/>
              </w:rPr>
              <w:t>During Project Excavation, Grading, and Construction.</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14:paraId="3A98C34B" w14:textId="486FD371" w:rsidR="00F54CC4" w:rsidRDefault="00F54CC4" w:rsidP="006744C7">
            <w:pPr>
              <w:pStyle w:val="Tabletext"/>
              <w:keepNext/>
              <w:spacing w:before="60" w:after="60"/>
              <w:jc w:val="center"/>
              <w:rPr>
                <w:rFonts w:ascii="Tw Cen MT" w:hAnsi="Tw Cen MT"/>
                <w:bCs/>
                <w:sz w:val="20"/>
                <w:szCs w:val="20"/>
              </w:rPr>
            </w:pPr>
            <w:r>
              <w:rPr>
                <w:rFonts w:ascii="Tw Cen MT" w:hAnsi="Tw Cen MT"/>
                <w:bCs/>
                <w:sz w:val="20"/>
                <w:szCs w:val="20"/>
              </w:rPr>
              <w:t>City of Moreno Valley Planning Division</w:t>
            </w:r>
          </w:p>
        </w:tc>
        <w:tc>
          <w:tcPr>
            <w:tcW w:w="2100" w:type="dxa"/>
            <w:gridSpan w:val="3"/>
            <w:tcBorders>
              <w:top w:val="single" w:sz="4" w:space="0" w:color="auto"/>
              <w:left w:val="single" w:sz="4" w:space="0" w:color="auto"/>
              <w:bottom w:val="single" w:sz="4" w:space="0" w:color="auto"/>
              <w:right w:val="single" w:sz="4" w:space="0" w:color="auto"/>
            </w:tcBorders>
            <w:shd w:val="clear" w:color="auto" w:fill="auto"/>
          </w:tcPr>
          <w:p w14:paraId="1188D6A3" w14:textId="77777777" w:rsidR="00F54CC4" w:rsidRPr="0048142A" w:rsidRDefault="00F54CC4" w:rsidP="0060161D">
            <w:pPr>
              <w:pStyle w:val="Tabletext"/>
              <w:keepNext/>
              <w:spacing w:before="60" w:after="60"/>
              <w:jc w:val="both"/>
              <w:rPr>
                <w:rFonts w:ascii="Tw Cen MT" w:hAnsi="Tw Cen MT"/>
                <w:b/>
                <w:sz w:val="20"/>
                <w:szCs w:val="20"/>
              </w:rPr>
            </w:pPr>
          </w:p>
        </w:tc>
      </w:tr>
      <w:tr w:rsidR="00F54CC4" w:rsidRPr="0048142A" w14:paraId="13C6456F" w14:textId="77777777" w:rsidTr="00F54CC4">
        <w:tc>
          <w:tcPr>
            <w:tcW w:w="6295" w:type="dxa"/>
            <w:gridSpan w:val="2"/>
            <w:tcBorders>
              <w:top w:val="single" w:sz="4" w:space="0" w:color="auto"/>
              <w:left w:val="single" w:sz="4" w:space="0" w:color="auto"/>
              <w:bottom w:val="single" w:sz="12" w:space="0" w:color="auto"/>
              <w:right w:val="single" w:sz="4" w:space="0" w:color="auto"/>
            </w:tcBorders>
            <w:shd w:val="clear" w:color="auto" w:fill="auto"/>
          </w:tcPr>
          <w:p w14:paraId="5B138BBA" w14:textId="70683D5C" w:rsidR="00F54CC4" w:rsidRPr="00CD041D" w:rsidRDefault="00F54CC4" w:rsidP="00CD041D">
            <w:pPr>
              <w:autoSpaceDE w:val="0"/>
              <w:autoSpaceDN w:val="0"/>
              <w:adjustRightInd w:val="0"/>
              <w:spacing w:line="240" w:lineRule="auto"/>
              <w:ind w:left="720" w:hanging="720"/>
              <w:jc w:val="both"/>
              <w:rPr>
                <w:rFonts w:ascii="Tw Cen MT" w:hAnsi="Tw Cen MT" w:cs="Tahoma"/>
                <w:sz w:val="20"/>
                <w:szCs w:val="20"/>
                <w:u w:val="single"/>
              </w:rPr>
            </w:pPr>
            <w:r>
              <w:rPr>
                <w:rFonts w:ascii="Tw Cen MT" w:hAnsi="Tw Cen MT" w:cs="Tahoma"/>
                <w:b/>
                <w:sz w:val="20"/>
                <w:szCs w:val="20"/>
              </w:rPr>
              <w:t xml:space="preserve">Mitigation Measure </w:t>
            </w:r>
            <w:r w:rsidRPr="00F54CC4">
              <w:rPr>
                <w:rFonts w:ascii="Tw Cen MT" w:hAnsi="Tw Cen MT" w:cs="Tahoma"/>
                <w:b/>
                <w:sz w:val="20"/>
                <w:szCs w:val="20"/>
              </w:rPr>
              <w:t>MM TCR-6:</w:t>
            </w:r>
            <w:r w:rsidRPr="00F54CC4">
              <w:rPr>
                <w:rFonts w:ascii="Tw Cen MT" w:hAnsi="Tw Cen MT" w:cs="Tahoma"/>
                <w:b/>
                <w:sz w:val="20"/>
                <w:szCs w:val="20"/>
              </w:rPr>
              <w:tab/>
            </w:r>
            <w:r w:rsidRPr="00F54CC4">
              <w:rPr>
                <w:rFonts w:ascii="Tw Cen MT" w:hAnsi="Tw Cen MT" w:cs="Tahoma"/>
                <w:sz w:val="20"/>
                <w:szCs w:val="20"/>
              </w:rPr>
              <w:t>If human remains are discovered, no further disturbance shall occur in the affected area until the County Coroner has made necessary findings as to origin.  If the County Coroner determines that the remains are potentially Native American, the California Native American Heritage Commission shall be notified within 24 hours of the published finding to be given a reasonable opportunity to identify the “most likely descendant”. The “most likely descendant” shall then make recommendations, and engage in consultations concerning the treatment of the remains (California Public Resources Code 5097.98).  (GP Objective 23.3, CEQA).</w:t>
            </w:r>
          </w:p>
        </w:tc>
        <w:tc>
          <w:tcPr>
            <w:tcW w:w="2250" w:type="dxa"/>
            <w:gridSpan w:val="3"/>
            <w:tcBorders>
              <w:top w:val="single" w:sz="4" w:space="0" w:color="auto"/>
              <w:left w:val="single" w:sz="4" w:space="0" w:color="auto"/>
              <w:bottom w:val="single" w:sz="12" w:space="0" w:color="auto"/>
              <w:right w:val="single" w:sz="4" w:space="0" w:color="auto"/>
            </w:tcBorders>
            <w:shd w:val="clear" w:color="auto" w:fill="auto"/>
          </w:tcPr>
          <w:p w14:paraId="17E452F0" w14:textId="29E783E5" w:rsidR="00F54CC4" w:rsidRDefault="00F54CC4" w:rsidP="006744C7">
            <w:pPr>
              <w:pStyle w:val="Tabletext"/>
              <w:keepNext/>
              <w:spacing w:before="60" w:after="60"/>
              <w:jc w:val="center"/>
              <w:rPr>
                <w:rFonts w:ascii="Tw Cen MT" w:hAnsi="Tw Cen MT"/>
                <w:bCs/>
                <w:sz w:val="20"/>
                <w:szCs w:val="20"/>
              </w:rPr>
            </w:pPr>
            <w:r>
              <w:rPr>
                <w:rFonts w:ascii="Tw Cen MT" w:hAnsi="Tw Cen MT"/>
                <w:bCs/>
                <w:sz w:val="20"/>
                <w:szCs w:val="20"/>
              </w:rPr>
              <w:t>During Project Excavation, Grading, and Construction.</w:t>
            </w:r>
          </w:p>
        </w:tc>
        <w:tc>
          <w:tcPr>
            <w:tcW w:w="2520" w:type="dxa"/>
            <w:gridSpan w:val="2"/>
            <w:tcBorders>
              <w:top w:val="single" w:sz="4" w:space="0" w:color="auto"/>
              <w:left w:val="single" w:sz="4" w:space="0" w:color="auto"/>
              <w:bottom w:val="single" w:sz="12" w:space="0" w:color="auto"/>
              <w:right w:val="single" w:sz="4" w:space="0" w:color="auto"/>
            </w:tcBorders>
            <w:shd w:val="clear" w:color="auto" w:fill="auto"/>
          </w:tcPr>
          <w:p w14:paraId="2D4E7809" w14:textId="3DA815FC" w:rsidR="00F54CC4" w:rsidRDefault="00F54CC4" w:rsidP="006744C7">
            <w:pPr>
              <w:pStyle w:val="Tabletext"/>
              <w:keepNext/>
              <w:spacing w:before="60" w:after="60"/>
              <w:jc w:val="center"/>
              <w:rPr>
                <w:rFonts w:ascii="Tw Cen MT" w:hAnsi="Tw Cen MT"/>
                <w:bCs/>
                <w:sz w:val="20"/>
                <w:szCs w:val="20"/>
              </w:rPr>
            </w:pPr>
            <w:r>
              <w:rPr>
                <w:rFonts w:ascii="Tw Cen MT" w:hAnsi="Tw Cen MT"/>
                <w:bCs/>
                <w:sz w:val="20"/>
                <w:szCs w:val="20"/>
              </w:rPr>
              <w:t>City of Moreno Valley Planning Divison</w:t>
            </w:r>
          </w:p>
        </w:tc>
        <w:tc>
          <w:tcPr>
            <w:tcW w:w="2100" w:type="dxa"/>
            <w:gridSpan w:val="3"/>
            <w:tcBorders>
              <w:top w:val="single" w:sz="4" w:space="0" w:color="auto"/>
              <w:left w:val="single" w:sz="4" w:space="0" w:color="auto"/>
              <w:bottom w:val="single" w:sz="12" w:space="0" w:color="auto"/>
              <w:right w:val="single" w:sz="4" w:space="0" w:color="auto"/>
            </w:tcBorders>
            <w:shd w:val="clear" w:color="auto" w:fill="auto"/>
          </w:tcPr>
          <w:p w14:paraId="365FC99C" w14:textId="77777777" w:rsidR="00F54CC4" w:rsidRPr="0048142A" w:rsidRDefault="00F54CC4" w:rsidP="0060161D">
            <w:pPr>
              <w:pStyle w:val="Tabletext"/>
              <w:keepNext/>
              <w:spacing w:before="60" w:after="60"/>
              <w:jc w:val="both"/>
              <w:rPr>
                <w:rFonts w:ascii="Tw Cen MT" w:hAnsi="Tw Cen MT"/>
                <w:b/>
                <w:sz w:val="20"/>
                <w:szCs w:val="20"/>
              </w:rPr>
            </w:pPr>
          </w:p>
        </w:tc>
      </w:tr>
    </w:tbl>
    <w:p w14:paraId="1117604B" w14:textId="1ADCAD91" w:rsidR="007668BE" w:rsidRPr="00F00B68" w:rsidRDefault="007668BE" w:rsidP="00C43280">
      <w:pPr>
        <w:tabs>
          <w:tab w:val="left" w:pos="2400"/>
        </w:tabs>
        <w:rPr>
          <w:rFonts w:ascii="Tw Cen MT" w:hAnsi="Tw Cen MT"/>
        </w:rPr>
      </w:pPr>
    </w:p>
    <w:sectPr w:rsidR="007668BE" w:rsidRPr="00F00B68" w:rsidSect="006B2C7C">
      <w:headerReference w:type="even" r:id="rId16"/>
      <w:headerReference w:type="default" r:id="rId17"/>
      <w:footerReference w:type="even" r:id="rId18"/>
      <w:footerReference w:type="default" r:id="rId19"/>
      <w:pgSz w:w="15840" w:h="12240" w:orient="landscape" w:code="1"/>
      <w:pgMar w:top="1440" w:right="1440" w:bottom="1440" w:left="1440" w:header="576"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A3576" w14:textId="77777777" w:rsidR="008C6BC4" w:rsidRDefault="008C6BC4">
      <w:r>
        <w:separator/>
      </w:r>
    </w:p>
  </w:endnote>
  <w:endnote w:type="continuationSeparator" w:id="0">
    <w:p w14:paraId="076E21E2" w14:textId="77777777" w:rsidR="008C6BC4" w:rsidRDefault="008C6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w Cen MT">
    <w:altName w:val="Tw Cen"/>
    <w:panose1 w:val="020B0602020104020603"/>
    <w:charset w:val="00"/>
    <w:family w:val="swiss"/>
    <w:pitch w:val="variable"/>
    <w:sig w:usb0="00000007" w:usb1="00000000" w:usb2="00000000" w:usb3="00000000" w:csb0="00000003"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C8CD6" w14:textId="77777777" w:rsidR="0091770B" w:rsidRDefault="0091770B" w:rsidP="0091770B">
    <w:pPr>
      <w:pStyle w:val="Footer"/>
      <w:pBdr>
        <w:bottom w:val="single" w:sz="6" w:space="1" w:color="auto"/>
      </w:pBdr>
      <w:spacing w:line="240" w:lineRule="auto"/>
      <w:rPr>
        <w:rFonts w:ascii="Tw Cen MT" w:hAnsi="Tw Cen MT"/>
        <w:sz w:val="20"/>
      </w:rPr>
    </w:pPr>
  </w:p>
  <w:p w14:paraId="1403E2C8" w14:textId="3AC828FB" w:rsidR="0091770B" w:rsidRPr="00C40E23" w:rsidRDefault="00B4689B" w:rsidP="00B00131">
    <w:pPr>
      <w:pStyle w:val="Footer"/>
      <w:tabs>
        <w:tab w:val="clear" w:pos="8640"/>
        <w:tab w:val="right" w:pos="9360"/>
      </w:tabs>
      <w:spacing w:after="0" w:line="240" w:lineRule="auto"/>
      <w:rPr>
        <w:rFonts w:ascii="Tw Cen MT" w:hAnsi="Tw Cen MT"/>
        <w:sz w:val="20"/>
      </w:rPr>
    </w:pPr>
    <w:r>
      <w:rPr>
        <w:rFonts w:ascii="Tw Cen MT" w:hAnsi="Tw Cen MT"/>
        <w:sz w:val="20"/>
      </w:rPr>
      <w:t>City of Moreno Valley</w:t>
    </w:r>
    <w:r w:rsidR="0091770B">
      <w:rPr>
        <w:rFonts w:ascii="Tw Cen MT" w:hAnsi="Tw Cen MT"/>
        <w:sz w:val="20"/>
      </w:rPr>
      <w:tab/>
    </w:r>
    <w:r w:rsidR="0091770B">
      <w:rPr>
        <w:rFonts w:ascii="Tw Cen MT" w:hAnsi="Tw Cen MT"/>
        <w:sz w:val="20"/>
      </w:rPr>
      <w:tab/>
    </w:r>
    <w:r w:rsidR="0091770B" w:rsidRPr="00C40E23">
      <w:rPr>
        <w:rFonts w:ascii="Tw Cen MT" w:hAnsi="Tw Cen MT"/>
        <w:sz w:val="20"/>
      </w:rPr>
      <w:fldChar w:fldCharType="begin"/>
    </w:r>
    <w:r w:rsidR="0091770B" w:rsidRPr="00C40E23">
      <w:rPr>
        <w:rFonts w:ascii="Tw Cen MT" w:hAnsi="Tw Cen MT"/>
        <w:sz w:val="20"/>
      </w:rPr>
      <w:instrText xml:space="preserve"> PAGE   \* MERGEFORMAT </w:instrText>
    </w:r>
    <w:r w:rsidR="0091770B" w:rsidRPr="00C40E23">
      <w:rPr>
        <w:rFonts w:ascii="Tw Cen MT" w:hAnsi="Tw Cen MT"/>
        <w:sz w:val="20"/>
      </w:rPr>
      <w:fldChar w:fldCharType="separate"/>
    </w:r>
    <w:r w:rsidR="00437E26">
      <w:rPr>
        <w:rFonts w:ascii="Tw Cen MT" w:hAnsi="Tw Cen MT"/>
        <w:noProof/>
        <w:sz w:val="20"/>
      </w:rPr>
      <w:t>2</w:t>
    </w:r>
    <w:r w:rsidR="0091770B" w:rsidRPr="00C40E23">
      <w:rPr>
        <w:rFonts w:ascii="Tw Cen MT" w:hAnsi="Tw Cen MT"/>
        <w:noProof/>
        <w:sz w:val="20"/>
      </w:rPr>
      <w:fldChar w:fldCharType="end"/>
    </w:r>
  </w:p>
  <w:p w14:paraId="741FE201" w14:textId="0D137125" w:rsidR="0091770B" w:rsidRDefault="00B4689B" w:rsidP="00B00131">
    <w:pPr>
      <w:pStyle w:val="Footer"/>
      <w:spacing w:after="0" w:line="240" w:lineRule="auto"/>
      <w:rPr>
        <w:rFonts w:ascii="Tw Cen MT" w:hAnsi="Tw Cen MT"/>
        <w:sz w:val="20"/>
      </w:rPr>
    </w:pPr>
    <w:r>
      <w:rPr>
        <w:rFonts w:ascii="Tw Cen MT" w:hAnsi="Tw Cen MT"/>
        <w:sz w:val="20"/>
      </w:rPr>
      <w:t>MND</w:t>
    </w:r>
  </w:p>
  <w:p w14:paraId="1ABF5093" w14:textId="16423EBA" w:rsidR="00F91C6A" w:rsidRPr="0091770B" w:rsidRDefault="0081235F" w:rsidP="00B00131">
    <w:pPr>
      <w:pStyle w:val="Footer"/>
      <w:spacing w:after="0" w:line="240" w:lineRule="auto"/>
      <w:rPr>
        <w:rFonts w:ascii="Tw Cen MT" w:hAnsi="Tw Cen MT"/>
        <w:sz w:val="20"/>
      </w:rPr>
    </w:pPr>
    <w:r>
      <w:rPr>
        <w:rFonts w:ascii="Tw Cen MT" w:hAnsi="Tw Cen MT"/>
        <w:sz w:val="20"/>
      </w:rPr>
      <w:t>October</w:t>
    </w:r>
    <w:r w:rsidR="00B4689B">
      <w:rPr>
        <w:rFonts w:ascii="Tw Cen MT" w:hAnsi="Tw Cen MT"/>
        <w:sz w:val="20"/>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0127E" w14:textId="77777777" w:rsidR="0091770B" w:rsidRDefault="0091770B" w:rsidP="0091770B">
    <w:pPr>
      <w:pStyle w:val="Footer"/>
      <w:pBdr>
        <w:bottom w:val="single" w:sz="6" w:space="1" w:color="auto"/>
      </w:pBdr>
      <w:spacing w:line="240" w:lineRule="auto"/>
      <w:rPr>
        <w:rFonts w:ascii="Tw Cen MT" w:hAnsi="Tw Cen MT"/>
        <w:sz w:val="20"/>
      </w:rPr>
    </w:pPr>
  </w:p>
  <w:p w14:paraId="15924817" w14:textId="0469C467" w:rsidR="0091770B" w:rsidRPr="00C40E23" w:rsidRDefault="00B4689B" w:rsidP="00B00131">
    <w:pPr>
      <w:pStyle w:val="Footer"/>
      <w:tabs>
        <w:tab w:val="clear" w:pos="8640"/>
        <w:tab w:val="right" w:pos="9360"/>
      </w:tabs>
      <w:spacing w:after="0" w:line="240" w:lineRule="auto"/>
      <w:rPr>
        <w:rFonts w:ascii="Tw Cen MT" w:hAnsi="Tw Cen MT"/>
        <w:sz w:val="20"/>
      </w:rPr>
    </w:pPr>
    <w:r>
      <w:rPr>
        <w:rFonts w:ascii="Tw Cen MT" w:hAnsi="Tw Cen MT"/>
        <w:sz w:val="20"/>
      </w:rPr>
      <w:t>City of Moreno Valley</w:t>
    </w:r>
    <w:r w:rsidR="0091770B">
      <w:rPr>
        <w:rFonts w:ascii="Tw Cen MT" w:hAnsi="Tw Cen MT"/>
        <w:sz w:val="20"/>
      </w:rPr>
      <w:tab/>
    </w:r>
    <w:r w:rsidR="0091770B">
      <w:rPr>
        <w:rFonts w:ascii="Tw Cen MT" w:hAnsi="Tw Cen MT"/>
        <w:sz w:val="20"/>
      </w:rPr>
      <w:tab/>
    </w:r>
    <w:r w:rsidR="0091770B" w:rsidRPr="00C40E23">
      <w:rPr>
        <w:rFonts w:ascii="Tw Cen MT" w:hAnsi="Tw Cen MT"/>
        <w:sz w:val="20"/>
      </w:rPr>
      <w:fldChar w:fldCharType="begin"/>
    </w:r>
    <w:r w:rsidR="0091770B" w:rsidRPr="00C40E23">
      <w:rPr>
        <w:rFonts w:ascii="Tw Cen MT" w:hAnsi="Tw Cen MT"/>
        <w:sz w:val="20"/>
      </w:rPr>
      <w:instrText xml:space="preserve"> PAGE   \* MERGEFORMAT </w:instrText>
    </w:r>
    <w:r w:rsidR="0091770B" w:rsidRPr="00C40E23">
      <w:rPr>
        <w:rFonts w:ascii="Tw Cen MT" w:hAnsi="Tw Cen MT"/>
        <w:sz w:val="20"/>
      </w:rPr>
      <w:fldChar w:fldCharType="separate"/>
    </w:r>
    <w:r w:rsidR="00437E26">
      <w:rPr>
        <w:rFonts w:ascii="Tw Cen MT" w:hAnsi="Tw Cen MT"/>
        <w:noProof/>
        <w:sz w:val="20"/>
      </w:rPr>
      <w:t>1</w:t>
    </w:r>
    <w:r w:rsidR="0091770B" w:rsidRPr="00C40E23">
      <w:rPr>
        <w:rFonts w:ascii="Tw Cen MT" w:hAnsi="Tw Cen MT"/>
        <w:noProof/>
        <w:sz w:val="20"/>
      </w:rPr>
      <w:fldChar w:fldCharType="end"/>
    </w:r>
  </w:p>
  <w:p w14:paraId="27E44571" w14:textId="2754B220" w:rsidR="0091770B" w:rsidRDefault="00B4689B" w:rsidP="00B00131">
    <w:pPr>
      <w:pStyle w:val="Footer"/>
      <w:spacing w:after="0" w:line="240" w:lineRule="auto"/>
      <w:rPr>
        <w:rFonts w:ascii="Tw Cen MT" w:hAnsi="Tw Cen MT"/>
        <w:sz w:val="20"/>
      </w:rPr>
    </w:pPr>
    <w:r>
      <w:rPr>
        <w:rFonts w:ascii="Tw Cen MT" w:hAnsi="Tw Cen MT"/>
        <w:sz w:val="20"/>
      </w:rPr>
      <w:t>MND</w:t>
    </w:r>
  </w:p>
  <w:p w14:paraId="0D00BDD6" w14:textId="7C75E1B3" w:rsidR="00F91C6A" w:rsidRPr="0091770B" w:rsidRDefault="0081235F" w:rsidP="00B00131">
    <w:pPr>
      <w:pStyle w:val="Footer"/>
      <w:spacing w:after="0" w:line="240" w:lineRule="auto"/>
      <w:rPr>
        <w:rFonts w:ascii="Tw Cen MT" w:hAnsi="Tw Cen MT"/>
        <w:sz w:val="20"/>
      </w:rPr>
    </w:pPr>
    <w:r>
      <w:rPr>
        <w:rFonts w:ascii="Tw Cen MT" w:hAnsi="Tw Cen MT"/>
        <w:sz w:val="20"/>
      </w:rPr>
      <w:t>October</w:t>
    </w:r>
    <w:r w:rsidR="00B4689B">
      <w:rPr>
        <w:rFonts w:ascii="Tw Cen MT" w:hAnsi="Tw Cen MT"/>
        <w:sz w:val="20"/>
      </w:rPr>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6AE9A" w14:textId="578D9472" w:rsidR="00F91C6A" w:rsidRPr="00704345" w:rsidRDefault="00F91C6A" w:rsidP="00CD0F96">
    <w:pPr>
      <w:pStyle w:val="Footer"/>
      <w:pBdr>
        <w:top w:val="single" w:sz="2" w:space="3" w:color="auto"/>
      </w:pBdr>
      <w:spacing w:line="240" w:lineRule="auto"/>
      <w:rPr>
        <w:rFonts w:cs="Arial"/>
        <w:sz w:val="12"/>
        <w:szCs w:val="12"/>
      </w:rPr>
    </w:pPr>
    <w:r>
      <w:rPr>
        <w:rFonts w:cs="Arial"/>
        <w:sz w:val="12"/>
        <w:szCs w:val="12"/>
      </w:rPr>
      <w:t>The Preserve at San Juan</w:t>
    </w:r>
    <w:r>
      <w:rPr>
        <w:b/>
        <w:caps/>
      </w:rPr>
      <w:tab/>
    </w:r>
    <w:r w:rsidR="00C02513" w:rsidRPr="00C02513">
      <w:rPr>
        <w:caps/>
        <w:sz w:val="18"/>
        <w:szCs w:val="18"/>
      </w:rPr>
      <w:t>4</w:t>
    </w:r>
    <w:r w:rsidR="00C02513" w:rsidRPr="00C02513">
      <w:rPr>
        <w:caps/>
      </w:rPr>
      <w:t>-</w:t>
    </w:r>
    <w:r w:rsidRPr="00704345">
      <w:rPr>
        <w:rFonts w:cs="Arial"/>
        <w:sz w:val="18"/>
        <w:szCs w:val="18"/>
      </w:rPr>
      <w:fldChar w:fldCharType="begin"/>
    </w:r>
    <w:r w:rsidRPr="00704345">
      <w:rPr>
        <w:rFonts w:cs="Arial"/>
        <w:sz w:val="18"/>
        <w:szCs w:val="18"/>
      </w:rPr>
      <w:instrText>PAGE</w:instrText>
    </w:r>
    <w:r w:rsidRPr="00704345">
      <w:rPr>
        <w:rFonts w:cs="Arial"/>
        <w:sz w:val="18"/>
        <w:szCs w:val="18"/>
      </w:rPr>
      <w:fldChar w:fldCharType="separate"/>
    </w:r>
    <w:r w:rsidR="00B31BDF">
      <w:rPr>
        <w:rFonts w:cs="Arial"/>
        <w:noProof/>
        <w:sz w:val="18"/>
        <w:szCs w:val="18"/>
      </w:rPr>
      <w:t>1</w:t>
    </w:r>
    <w:r w:rsidRPr="00704345">
      <w:rPr>
        <w:rFonts w:cs="Arial"/>
        <w:sz w:val="18"/>
        <w:szCs w:val="18"/>
      </w:rPr>
      <w:fldChar w:fldCharType="end"/>
    </w:r>
    <w:r w:rsidRPr="00704345">
      <w:rPr>
        <w:rFonts w:cs="Arial"/>
      </w:rPr>
      <w:tab/>
    </w:r>
  </w:p>
  <w:p w14:paraId="4AF52056" w14:textId="38470486" w:rsidR="00F91C6A" w:rsidRPr="00704345" w:rsidRDefault="00B31BDF" w:rsidP="00CD0F96">
    <w:pPr>
      <w:pStyle w:val="Footer"/>
      <w:pBdr>
        <w:top w:val="single" w:sz="2" w:space="3" w:color="auto"/>
      </w:pBdr>
      <w:tabs>
        <w:tab w:val="clear" w:pos="4320"/>
      </w:tabs>
      <w:spacing w:line="240" w:lineRule="auto"/>
      <w:rPr>
        <w:rFonts w:cs="Arial"/>
        <w:sz w:val="12"/>
        <w:szCs w:val="12"/>
      </w:rPr>
    </w:pPr>
    <w:r w:rsidRPr="00B31BDF">
      <w:rPr>
        <w:rFonts w:cs="Arial"/>
        <w:sz w:val="12"/>
        <w:szCs w:val="12"/>
      </w:rPr>
      <w:t>Final Environmental Impact Report</w:t>
    </w:r>
    <w:r w:rsidR="00F91C6A" w:rsidRPr="00704345">
      <w:rPr>
        <w:rFonts w:cs="Arial"/>
        <w:sz w:val="12"/>
        <w:szCs w:val="12"/>
      </w:rPr>
      <w:tab/>
    </w:r>
    <w:r w:rsidR="006278AF">
      <w:rPr>
        <w:rFonts w:cs="Arial"/>
        <w:sz w:val="12"/>
        <w:szCs w:val="12"/>
      </w:rPr>
      <w:t>December</w:t>
    </w:r>
    <w:r w:rsidR="00F91C6A">
      <w:rPr>
        <w:rFonts w:cs="Arial"/>
        <w:sz w:val="12"/>
        <w:szCs w:val="12"/>
      </w:rPr>
      <w:t xml:space="preserve"> 2017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3AAE3" w14:textId="77777777" w:rsidR="0015055E" w:rsidRDefault="0015055E" w:rsidP="0015055E">
    <w:pPr>
      <w:pStyle w:val="Footer"/>
      <w:pBdr>
        <w:bottom w:val="single" w:sz="6" w:space="1" w:color="auto"/>
      </w:pBdr>
      <w:spacing w:line="240" w:lineRule="auto"/>
      <w:rPr>
        <w:rFonts w:ascii="Tw Cen MT" w:hAnsi="Tw Cen MT"/>
        <w:sz w:val="20"/>
      </w:rPr>
    </w:pPr>
  </w:p>
  <w:p w14:paraId="09EFC6A2" w14:textId="1AF8DE45" w:rsidR="0015055E" w:rsidRPr="00C40E23" w:rsidRDefault="00E41973" w:rsidP="00B00131">
    <w:pPr>
      <w:pStyle w:val="Footer"/>
      <w:tabs>
        <w:tab w:val="clear" w:pos="8640"/>
        <w:tab w:val="right" w:pos="12960"/>
      </w:tabs>
      <w:spacing w:after="0" w:line="240" w:lineRule="auto"/>
      <w:rPr>
        <w:rFonts w:ascii="Tw Cen MT" w:hAnsi="Tw Cen MT"/>
        <w:sz w:val="20"/>
      </w:rPr>
    </w:pPr>
    <w:r>
      <w:rPr>
        <w:rFonts w:ascii="Tw Cen MT" w:hAnsi="Tw Cen MT"/>
        <w:sz w:val="20"/>
      </w:rPr>
      <w:t xml:space="preserve">City of </w:t>
    </w:r>
    <w:r w:rsidR="00B4689B">
      <w:rPr>
        <w:rFonts w:ascii="Tw Cen MT" w:hAnsi="Tw Cen MT"/>
        <w:sz w:val="20"/>
      </w:rPr>
      <w:t>Moreno Valley</w:t>
    </w:r>
    <w:r w:rsidR="0015055E">
      <w:rPr>
        <w:rFonts w:ascii="Tw Cen MT" w:hAnsi="Tw Cen MT"/>
        <w:sz w:val="20"/>
      </w:rPr>
      <w:tab/>
    </w:r>
    <w:r w:rsidR="0015055E">
      <w:rPr>
        <w:rFonts w:ascii="Tw Cen MT" w:hAnsi="Tw Cen MT"/>
        <w:sz w:val="20"/>
      </w:rPr>
      <w:tab/>
    </w:r>
    <w:r w:rsidR="0015055E" w:rsidRPr="00C40E23">
      <w:rPr>
        <w:rFonts w:ascii="Tw Cen MT" w:hAnsi="Tw Cen MT"/>
        <w:sz w:val="20"/>
      </w:rPr>
      <w:fldChar w:fldCharType="begin"/>
    </w:r>
    <w:r w:rsidR="0015055E" w:rsidRPr="00C40E23">
      <w:rPr>
        <w:rFonts w:ascii="Tw Cen MT" w:hAnsi="Tw Cen MT"/>
        <w:sz w:val="20"/>
      </w:rPr>
      <w:instrText xml:space="preserve"> PAGE   \* MERGEFORMAT </w:instrText>
    </w:r>
    <w:r w:rsidR="0015055E" w:rsidRPr="00C40E23">
      <w:rPr>
        <w:rFonts w:ascii="Tw Cen MT" w:hAnsi="Tw Cen MT"/>
        <w:sz w:val="20"/>
      </w:rPr>
      <w:fldChar w:fldCharType="separate"/>
    </w:r>
    <w:r w:rsidR="00437E26">
      <w:rPr>
        <w:rFonts w:ascii="Tw Cen MT" w:hAnsi="Tw Cen MT"/>
        <w:noProof/>
        <w:sz w:val="20"/>
      </w:rPr>
      <w:t>8</w:t>
    </w:r>
    <w:r w:rsidR="0015055E" w:rsidRPr="00C40E23">
      <w:rPr>
        <w:rFonts w:ascii="Tw Cen MT" w:hAnsi="Tw Cen MT"/>
        <w:noProof/>
        <w:sz w:val="20"/>
      </w:rPr>
      <w:fldChar w:fldCharType="end"/>
    </w:r>
  </w:p>
  <w:p w14:paraId="4EA3EFE5" w14:textId="39A31A8E" w:rsidR="0015055E" w:rsidRDefault="00B4689B" w:rsidP="00B00131">
    <w:pPr>
      <w:pStyle w:val="Footer"/>
      <w:tabs>
        <w:tab w:val="clear" w:pos="8640"/>
        <w:tab w:val="right" w:pos="12960"/>
      </w:tabs>
      <w:spacing w:after="0" w:line="240" w:lineRule="auto"/>
      <w:rPr>
        <w:rFonts w:ascii="Tw Cen MT" w:hAnsi="Tw Cen MT"/>
        <w:sz w:val="20"/>
      </w:rPr>
    </w:pPr>
    <w:r>
      <w:rPr>
        <w:rFonts w:ascii="Tw Cen MT" w:hAnsi="Tw Cen MT"/>
        <w:sz w:val="20"/>
      </w:rPr>
      <w:t>MND</w:t>
    </w:r>
  </w:p>
  <w:p w14:paraId="23E08D33" w14:textId="13D68603" w:rsidR="00F91C6A" w:rsidRPr="0015055E" w:rsidRDefault="0081235F" w:rsidP="00B00131">
    <w:pPr>
      <w:pStyle w:val="Footer"/>
      <w:tabs>
        <w:tab w:val="clear" w:pos="8640"/>
        <w:tab w:val="right" w:pos="12960"/>
      </w:tabs>
      <w:spacing w:after="0" w:line="240" w:lineRule="auto"/>
      <w:rPr>
        <w:rFonts w:ascii="Tw Cen MT" w:hAnsi="Tw Cen MT"/>
        <w:sz w:val="20"/>
      </w:rPr>
    </w:pPr>
    <w:r>
      <w:rPr>
        <w:rFonts w:ascii="Tw Cen MT" w:hAnsi="Tw Cen MT"/>
        <w:sz w:val="20"/>
      </w:rPr>
      <w:t>October</w:t>
    </w:r>
    <w:r w:rsidR="00B4689B">
      <w:rPr>
        <w:rFonts w:ascii="Tw Cen MT" w:hAnsi="Tw Cen MT"/>
        <w:sz w:val="20"/>
      </w:rPr>
      <w:t xml:space="preserve">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0D934" w14:textId="77777777" w:rsidR="001A2674" w:rsidRDefault="001A2674" w:rsidP="001A2674">
    <w:pPr>
      <w:pStyle w:val="Footer"/>
      <w:pBdr>
        <w:bottom w:val="single" w:sz="6" w:space="1" w:color="auto"/>
      </w:pBdr>
      <w:spacing w:line="240" w:lineRule="auto"/>
      <w:rPr>
        <w:rFonts w:ascii="Tw Cen MT" w:hAnsi="Tw Cen MT"/>
        <w:sz w:val="20"/>
      </w:rPr>
    </w:pPr>
  </w:p>
  <w:p w14:paraId="5DD951B7" w14:textId="6C4DCBF8" w:rsidR="001A2674" w:rsidRPr="00C40E23" w:rsidRDefault="00B4689B" w:rsidP="00B00131">
    <w:pPr>
      <w:pStyle w:val="Footer"/>
      <w:tabs>
        <w:tab w:val="clear" w:pos="8640"/>
        <w:tab w:val="right" w:pos="12960"/>
      </w:tabs>
      <w:spacing w:after="0" w:line="240" w:lineRule="auto"/>
      <w:rPr>
        <w:rFonts w:ascii="Tw Cen MT" w:hAnsi="Tw Cen MT"/>
        <w:sz w:val="20"/>
      </w:rPr>
    </w:pPr>
    <w:r>
      <w:rPr>
        <w:rFonts w:ascii="Tw Cen MT" w:hAnsi="Tw Cen MT"/>
        <w:sz w:val="20"/>
      </w:rPr>
      <w:t>City of Moreno Valley</w:t>
    </w:r>
    <w:r w:rsidR="001A2674">
      <w:rPr>
        <w:rFonts w:ascii="Tw Cen MT" w:hAnsi="Tw Cen MT"/>
        <w:sz w:val="20"/>
      </w:rPr>
      <w:tab/>
    </w:r>
    <w:r w:rsidR="001A2674">
      <w:rPr>
        <w:rFonts w:ascii="Tw Cen MT" w:hAnsi="Tw Cen MT"/>
        <w:sz w:val="20"/>
      </w:rPr>
      <w:tab/>
    </w:r>
    <w:r w:rsidR="001A2674" w:rsidRPr="00C40E23">
      <w:rPr>
        <w:rFonts w:ascii="Tw Cen MT" w:hAnsi="Tw Cen MT"/>
        <w:sz w:val="20"/>
      </w:rPr>
      <w:fldChar w:fldCharType="begin"/>
    </w:r>
    <w:r w:rsidR="001A2674" w:rsidRPr="00C40E23">
      <w:rPr>
        <w:rFonts w:ascii="Tw Cen MT" w:hAnsi="Tw Cen MT"/>
        <w:sz w:val="20"/>
      </w:rPr>
      <w:instrText xml:space="preserve"> PAGE   \* MERGEFORMAT </w:instrText>
    </w:r>
    <w:r w:rsidR="001A2674" w:rsidRPr="00C40E23">
      <w:rPr>
        <w:rFonts w:ascii="Tw Cen MT" w:hAnsi="Tw Cen MT"/>
        <w:sz w:val="20"/>
      </w:rPr>
      <w:fldChar w:fldCharType="separate"/>
    </w:r>
    <w:r w:rsidR="00437E26">
      <w:rPr>
        <w:rFonts w:ascii="Tw Cen MT" w:hAnsi="Tw Cen MT"/>
        <w:noProof/>
        <w:sz w:val="20"/>
      </w:rPr>
      <w:t>7</w:t>
    </w:r>
    <w:r w:rsidR="001A2674" w:rsidRPr="00C40E23">
      <w:rPr>
        <w:rFonts w:ascii="Tw Cen MT" w:hAnsi="Tw Cen MT"/>
        <w:noProof/>
        <w:sz w:val="20"/>
      </w:rPr>
      <w:fldChar w:fldCharType="end"/>
    </w:r>
  </w:p>
  <w:p w14:paraId="1AC6932C" w14:textId="77777777" w:rsidR="00B4689B" w:rsidRDefault="00B4689B" w:rsidP="00B00131">
    <w:pPr>
      <w:pStyle w:val="Footer"/>
      <w:tabs>
        <w:tab w:val="clear" w:pos="4320"/>
        <w:tab w:val="clear" w:pos="8640"/>
        <w:tab w:val="left" w:pos="3480"/>
      </w:tabs>
      <w:spacing w:after="0" w:line="240" w:lineRule="auto"/>
      <w:rPr>
        <w:rFonts w:ascii="Tw Cen MT" w:hAnsi="Tw Cen MT"/>
        <w:sz w:val="20"/>
      </w:rPr>
    </w:pPr>
    <w:r>
      <w:rPr>
        <w:rFonts w:ascii="Tw Cen MT" w:hAnsi="Tw Cen MT"/>
        <w:sz w:val="20"/>
      </w:rPr>
      <w:t>MND</w:t>
    </w:r>
  </w:p>
  <w:p w14:paraId="2D1623B4" w14:textId="7809322A" w:rsidR="00F91C6A" w:rsidRPr="001A2674" w:rsidRDefault="0081235F" w:rsidP="00B00131">
    <w:pPr>
      <w:pStyle w:val="Footer"/>
      <w:tabs>
        <w:tab w:val="clear" w:pos="4320"/>
        <w:tab w:val="clear" w:pos="8640"/>
        <w:tab w:val="left" w:pos="3480"/>
      </w:tabs>
      <w:spacing w:after="0" w:line="240" w:lineRule="auto"/>
      <w:rPr>
        <w:rFonts w:ascii="Tw Cen MT" w:hAnsi="Tw Cen MT"/>
        <w:sz w:val="20"/>
      </w:rPr>
    </w:pPr>
    <w:r>
      <w:rPr>
        <w:rFonts w:ascii="Tw Cen MT" w:hAnsi="Tw Cen MT"/>
        <w:sz w:val="20"/>
      </w:rPr>
      <w:t>October</w:t>
    </w:r>
    <w:r w:rsidR="00B4689B">
      <w:rPr>
        <w:rFonts w:ascii="Tw Cen MT" w:hAnsi="Tw Cen MT"/>
        <w:sz w:val="20"/>
      </w:rPr>
      <w:t xml:space="preserve"> 2020</w:t>
    </w:r>
    <w:r w:rsidR="00FB443D">
      <w:rPr>
        <w:rFonts w:ascii="Tw Cen MT" w:hAnsi="Tw Cen MT"/>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163E2" w14:textId="77777777" w:rsidR="008C6BC4" w:rsidRDefault="008C6BC4">
      <w:r>
        <w:separator/>
      </w:r>
    </w:p>
  </w:footnote>
  <w:footnote w:type="continuationSeparator" w:id="0">
    <w:p w14:paraId="453FF24D" w14:textId="77777777" w:rsidR="008C6BC4" w:rsidRDefault="008C6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2C816" w14:textId="77777777" w:rsidR="0091770B" w:rsidRDefault="0091770B" w:rsidP="0091770B">
    <w:pPr>
      <w:pStyle w:val="Header"/>
      <w:pBdr>
        <w:bottom w:val="single" w:sz="4" w:space="1" w:color="auto"/>
      </w:pBdr>
      <w:jc w:val="right"/>
      <w:rPr>
        <w:rFonts w:ascii="Arial Narrow" w:hAnsi="Arial Narrow"/>
        <w:i/>
        <w:sz w:val="20"/>
      </w:rPr>
    </w:pPr>
  </w:p>
  <w:p w14:paraId="14032EAF" w14:textId="07CBE0AB" w:rsidR="00F91C6A" w:rsidRPr="00F47035" w:rsidRDefault="00B4689B" w:rsidP="007B1215">
    <w:pPr>
      <w:pStyle w:val="Header"/>
      <w:pBdr>
        <w:bottom w:val="single" w:sz="4" w:space="1" w:color="auto"/>
      </w:pBdr>
      <w:rPr>
        <w:rFonts w:eastAsia="Arial Unicode MS" w:cs="Arial"/>
        <w:sz w:val="14"/>
        <w:szCs w:val="14"/>
      </w:rPr>
    </w:pPr>
    <w:r>
      <w:rPr>
        <w:rFonts w:ascii="Arial Narrow" w:hAnsi="Arial Narrow"/>
        <w:i/>
        <w:sz w:val="20"/>
      </w:rPr>
      <w:t>Iris Park</w:t>
    </w:r>
    <w:r w:rsidR="003D1B5B" w:rsidRPr="00D1484B">
      <w:rPr>
        <w:rFonts w:ascii="Arial Narrow" w:hAnsi="Arial Narrow"/>
        <w:i/>
        <w:sz w:val="20"/>
      </w:rPr>
      <w:t xml:space="preserve"> Project</w:t>
    </w:r>
    <w:r w:rsidR="0091770B">
      <w:rPr>
        <w:rFonts w:ascii="Arial Narrow" w:hAnsi="Arial Narrow"/>
        <w:i/>
        <w:sz w:val="20"/>
      </w:rPr>
      <w:tab/>
    </w:r>
    <w:r w:rsidR="007B1215">
      <w:rPr>
        <w:rFonts w:ascii="Arial Narrow" w:hAnsi="Arial Narrow"/>
        <w:i/>
        <w:sz w:val="20"/>
      </w:rPr>
      <w:t xml:space="preserve">                                  </w:t>
    </w:r>
    <w:r w:rsidR="0091770B">
      <w:rPr>
        <w:rFonts w:ascii="Arial Narrow" w:hAnsi="Arial Narrow"/>
        <w:i/>
        <w:sz w:val="20"/>
      </w:rPr>
      <w:tab/>
      <w:t>Mitigation Monitoring and Reporting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C0708" w14:textId="77777777" w:rsidR="0091770B" w:rsidRDefault="0091770B" w:rsidP="0091770B">
    <w:pPr>
      <w:pStyle w:val="Header"/>
      <w:pBdr>
        <w:bottom w:val="single" w:sz="4" w:space="1" w:color="auto"/>
      </w:pBdr>
      <w:jc w:val="right"/>
      <w:rPr>
        <w:rFonts w:ascii="Arial Narrow" w:hAnsi="Arial Narrow"/>
        <w:i/>
        <w:sz w:val="20"/>
      </w:rPr>
    </w:pPr>
  </w:p>
  <w:p w14:paraId="7B866B29" w14:textId="6C4A1ABC" w:rsidR="0091770B" w:rsidRPr="006E4406" w:rsidRDefault="00B4689B" w:rsidP="00A85185">
    <w:pPr>
      <w:pStyle w:val="Header"/>
      <w:pBdr>
        <w:bottom w:val="single" w:sz="4" w:space="1" w:color="auto"/>
      </w:pBdr>
      <w:tabs>
        <w:tab w:val="clear" w:pos="4320"/>
        <w:tab w:val="clear" w:pos="8640"/>
        <w:tab w:val="center" w:pos="4410"/>
      </w:tabs>
      <w:rPr>
        <w:rFonts w:ascii="Arial Narrow" w:hAnsi="Arial Narrow"/>
        <w:i/>
        <w:sz w:val="20"/>
      </w:rPr>
    </w:pPr>
    <w:r>
      <w:rPr>
        <w:rFonts w:ascii="Arial Narrow" w:hAnsi="Arial Narrow"/>
        <w:i/>
        <w:sz w:val="20"/>
      </w:rPr>
      <w:t>Iris Park</w:t>
    </w:r>
    <w:r w:rsidR="003D1B5B" w:rsidRPr="00D1484B">
      <w:rPr>
        <w:rFonts w:ascii="Arial Narrow" w:hAnsi="Arial Narrow"/>
        <w:i/>
        <w:sz w:val="20"/>
      </w:rPr>
      <w:t xml:space="preserve"> Project</w:t>
    </w:r>
    <w:r w:rsidR="0091770B" w:rsidRPr="00EB0A0A">
      <w:rPr>
        <w:rFonts w:ascii="Arial Narrow" w:hAnsi="Arial Narrow"/>
        <w:i/>
        <w:sz w:val="20"/>
      </w:rPr>
      <w:t xml:space="preserve"> </w:t>
    </w:r>
    <w:r w:rsidR="0091770B">
      <w:rPr>
        <w:rFonts w:ascii="Arial Narrow" w:hAnsi="Arial Narrow"/>
        <w:i/>
        <w:sz w:val="20"/>
      </w:rPr>
      <w:tab/>
    </w:r>
    <w:r w:rsidR="00A85185">
      <w:rPr>
        <w:rFonts w:ascii="Arial Narrow" w:hAnsi="Arial Narrow"/>
        <w:i/>
        <w:sz w:val="20"/>
      </w:rPr>
      <w:tab/>
    </w:r>
    <w:r w:rsidR="0091770B">
      <w:rPr>
        <w:rFonts w:ascii="Arial Narrow" w:hAnsi="Arial Narrow"/>
        <w:i/>
        <w:sz w:val="20"/>
      </w:rPr>
      <w:tab/>
    </w:r>
    <w:r w:rsidR="00A85185">
      <w:rPr>
        <w:rFonts w:ascii="Arial Narrow" w:hAnsi="Arial Narrow"/>
        <w:i/>
        <w:sz w:val="20"/>
      </w:rPr>
      <w:t xml:space="preserve">  </w:t>
    </w:r>
    <w:r w:rsidR="005B16F0">
      <w:rPr>
        <w:rFonts w:ascii="Arial Narrow" w:hAnsi="Arial Narrow"/>
        <w:i/>
        <w:sz w:val="20"/>
      </w:rPr>
      <w:t xml:space="preserve"> </w:t>
    </w:r>
    <w:r w:rsidR="0091770B" w:rsidRPr="003A669D">
      <w:rPr>
        <w:rFonts w:ascii="Arial Narrow" w:hAnsi="Arial Narrow"/>
        <w:i/>
        <w:sz w:val="20"/>
      </w:rPr>
      <w:t xml:space="preserve"> </w:t>
    </w:r>
    <w:r w:rsidR="0091770B">
      <w:rPr>
        <w:rFonts w:ascii="Arial Narrow" w:hAnsi="Arial Narrow"/>
        <w:i/>
        <w:sz w:val="20"/>
      </w:rPr>
      <w:t>Mitigation Monitoring and Reporting Program</w:t>
    </w:r>
  </w:p>
  <w:p w14:paraId="7728E78D" w14:textId="77777777" w:rsidR="00F91C6A" w:rsidRPr="00F47035" w:rsidRDefault="00F91C6A" w:rsidP="0061104D">
    <w:pPr>
      <w:pStyle w:val="Header"/>
      <w:tabs>
        <w:tab w:val="clear" w:pos="4320"/>
        <w:tab w:val="clear" w:pos="8640"/>
        <w:tab w:val="right" w:pos="4050"/>
        <w:tab w:val="left" w:pos="4140"/>
      </w:tabs>
      <w:spacing w:before="20" w:after="480"/>
      <w:rPr>
        <w:rFonts w:eastAsia="Arial Unicode MS" w:cs="Arial"/>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74650" w14:textId="77777777" w:rsidR="00E43AA5" w:rsidRDefault="00E43AA5" w:rsidP="0091770B">
    <w:pPr>
      <w:pStyle w:val="Header"/>
      <w:pBdr>
        <w:bottom w:val="single" w:sz="4" w:space="1" w:color="auto"/>
      </w:pBdr>
      <w:jc w:val="right"/>
      <w:rPr>
        <w:rFonts w:ascii="Arial Narrow" w:hAnsi="Arial Narrow"/>
        <w:i/>
        <w:sz w:val="20"/>
      </w:rPr>
    </w:pPr>
  </w:p>
  <w:p w14:paraId="6FD1609F" w14:textId="6A5BAC83" w:rsidR="00E43AA5" w:rsidRPr="00F47035" w:rsidRDefault="00B4689B" w:rsidP="005B16F0">
    <w:pPr>
      <w:pStyle w:val="Header"/>
      <w:pBdr>
        <w:bottom w:val="single" w:sz="4" w:space="1" w:color="auto"/>
      </w:pBdr>
      <w:tabs>
        <w:tab w:val="clear" w:pos="4320"/>
        <w:tab w:val="center" w:pos="0"/>
      </w:tabs>
      <w:rPr>
        <w:rFonts w:eastAsia="Arial Unicode MS" w:cs="Arial"/>
        <w:sz w:val="14"/>
        <w:szCs w:val="14"/>
      </w:rPr>
    </w:pPr>
    <w:r>
      <w:rPr>
        <w:rFonts w:ascii="Arial Narrow" w:hAnsi="Arial Narrow"/>
        <w:i/>
        <w:sz w:val="20"/>
      </w:rPr>
      <w:t xml:space="preserve">Iris Park </w:t>
    </w:r>
    <w:r w:rsidR="003D1B5B" w:rsidRPr="003D1B5B">
      <w:rPr>
        <w:rFonts w:ascii="Arial Narrow" w:hAnsi="Arial Narrow"/>
        <w:i/>
        <w:sz w:val="20"/>
      </w:rPr>
      <w:t>Project</w:t>
    </w:r>
    <w:r w:rsidR="005B16F0">
      <w:rPr>
        <w:rFonts w:ascii="Arial Narrow" w:hAnsi="Arial Narrow"/>
        <w:i/>
        <w:sz w:val="20"/>
      </w:rPr>
      <w:t xml:space="preserve">         </w:t>
    </w:r>
    <w:r w:rsidR="00E43AA5">
      <w:rPr>
        <w:rFonts w:ascii="Arial Narrow" w:hAnsi="Arial Narrow"/>
        <w:i/>
        <w:sz w:val="20"/>
      </w:rPr>
      <w:tab/>
    </w:r>
    <w:r w:rsidR="00E43AA5">
      <w:rPr>
        <w:rFonts w:ascii="Arial Narrow" w:hAnsi="Arial Narrow"/>
        <w:i/>
        <w:sz w:val="20"/>
      </w:rPr>
      <w:tab/>
    </w:r>
    <w:r w:rsidR="005B16F0">
      <w:rPr>
        <w:rFonts w:ascii="Arial Narrow" w:hAnsi="Arial Narrow"/>
        <w:i/>
        <w:sz w:val="20"/>
      </w:rPr>
      <w:t xml:space="preserve">   </w:t>
    </w:r>
    <w:r w:rsidR="00E43AA5">
      <w:rPr>
        <w:rFonts w:ascii="Arial Narrow" w:hAnsi="Arial Narrow"/>
        <w:i/>
        <w:sz w:val="20"/>
      </w:rPr>
      <w:t>Mitigation Monitoring and Reporting Program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723B1" w14:textId="77777777" w:rsidR="0015055E" w:rsidRDefault="0015055E" w:rsidP="0091770B">
    <w:pPr>
      <w:pStyle w:val="Header"/>
      <w:pBdr>
        <w:bottom w:val="single" w:sz="4" w:space="1" w:color="auto"/>
      </w:pBdr>
      <w:jc w:val="right"/>
      <w:rPr>
        <w:rFonts w:ascii="Arial Narrow" w:hAnsi="Arial Narrow"/>
        <w:i/>
        <w:sz w:val="20"/>
      </w:rPr>
    </w:pPr>
  </w:p>
  <w:p w14:paraId="08A109CE" w14:textId="2264CCB6" w:rsidR="0015055E" w:rsidRPr="006E4406" w:rsidRDefault="00B4689B" w:rsidP="00A85185">
    <w:pPr>
      <w:pStyle w:val="Header"/>
      <w:pBdr>
        <w:bottom w:val="single" w:sz="4" w:space="1" w:color="auto"/>
      </w:pBdr>
      <w:tabs>
        <w:tab w:val="clear" w:pos="4320"/>
        <w:tab w:val="left" w:pos="8370"/>
      </w:tabs>
      <w:jc w:val="both"/>
      <w:rPr>
        <w:rFonts w:ascii="Arial Narrow" w:hAnsi="Arial Narrow"/>
        <w:i/>
        <w:sz w:val="20"/>
      </w:rPr>
    </w:pPr>
    <w:r>
      <w:rPr>
        <w:rFonts w:ascii="Arial Narrow" w:hAnsi="Arial Narrow"/>
        <w:i/>
        <w:sz w:val="20"/>
      </w:rPr>
      <w:t>Iris Park</w:t>
    </w:r>
    <w:r w:rsidR="003D1B5B" w:rsidRPr="00D1484B">
      <w:rPr>
        <w:rFonts w:ascii="Arial Narrow" w:hAnsi="Arial Narrow"/>
        <w:i/>
        <w:sz w:val="20"/>
      </w:rPr>
      <w:t xml:space="preserve"> Project</w:t>
    </w:r>
    <w:r w:rsidR="0015055E" w:rsidRPr="00EB0A0A">
      <w:rPr>
        <w:rFonts w:ascii="Arial Narrow" w:hAnsi="Arial Narrow"/>
        <w:i/>
        <w:sz w:val="20"/>
      </w:rPr>
      <w:t xml:space="preserve"> </w:t>
    </w:r>
    <w:r w:rsidR="00A85185">
      <w:rPr>
        <w:rFonts w:ascii="Arial Narrow" w:hAnsi="Arial Narrow"/>
        <w:i/>
        <w:sz w:val="20"/>
      </w:rPr>
      <w:tab/>
      <w:t xml:space="preserve">     </w:t>
    </w:r>
    <w:r w:rsidR="0015055E">
      <w:rPr>
        <w:rFonts w:ascii="Arial Narrow" w:hAnsi="Arial Narrow"/>
        <w:i/>
        <w:sz w:val="20"/>
      </w:rPr>
      <w:tab/>
    </w:r>
    <w:r w:rsidR="0015055E">
      <w:rPr>
        <w:rFonts w:ascii="Arial Narrow" w:hAnsi="Arial Narrow"/>
        <w:i/>
        <w:sz w:val="20"/>
      </w:rPr>
      <w:tab/>
    </w:r>
    <w:r w:rsidR="001F63C5">
      <w:rPr>
        <w:rFonts w:ascii="Arial Narrow" w:hAnsi="Arial Narrow"/>
        <w:i/>
        <w:sz w:val="20"/>
      </w:rPr>
      <w:t xml:space="preserve">   </w:t>
    </w:r>
    <w:r w:rsidR="0015055E">
      <w:rPr>
        <w:rFonts w:ascii="Arial Narrow" w:hAnsi="Arial Narrow"/>
        <w:i/>
        <w:sz w:val="20"/>
      </w:rPr>
      <w:t>Mitigation Monitoring and Reporting Program</w:t>
    </w:r>
  </w:p>
  <w:p w14:paraId="2501E8C6" w14:textId="77777777" w:rsidR="0015055E" w:rsidRPr="00F47035" w:rsidRDefault="0015055E" w:rsidP="0061104D">
    <w:pPr>
      <w:pStyle w:val="Header"/>
      <w:tabs>
        <w:tab w:val="clear" w:pos="4320"/>
        <w:tab w:val="clear" w:pos="8640"/>
        <w:tab w:val="right" w:pos="4050"/>
        <w:tab w:val="left" w:pos="4140"/>
      </w:tabs>
      <w:spacing w:before="20" w:after="480"/>
      <w:rPr>
        <w:rFonts w:eastAsia="Arial Unicode MS" w:cs="Arial"/>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06941"/>
    <w:multiLevelType w:val="hybridMultilevel"/>
    <w:tmpl w:val="72B063C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FD2760"/>
    <w:multiLevelType w:val="hybridMultilevel"/>
    <w:tmpl w:val="7BDE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16F0B"/>
    <w:multiLevelType w:val="hybridMultilevel"/>
    <w:tmpl w:val="8E3E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07CBC"/>
    <w:multiLevelType w:val="hybridMultilevel"/>
    <w:tmpl w:val="38EA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5300E"/>
    <w:multiLevelType w:val="hybridMultilevel"/>
    <w:tmpl w:val="7848E036"/>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5" w15:restartNumberingAfterBreak="0">
    <w:nsid w:val="2D803CF2"/>
    <w:multiLevelType w:val="hybridMultilevel"/>
    <w:tmpl w:val="C17E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2184B"/>
    <w:multiLevelType w:val="hybridMultilevel"/>
    <w:tmpl w:val="989C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DA741D"/>
    <w:multiLevelType w:val="hybridMultilevel"/>
    <w:tmpl w:val="7EBEB610"/>
    <w:lvl w:ilvl="0" w:tplc="08363F9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62796"/>
    <w:multiLevelType w:val="hybridMultilevel"/>
    <w:tmpl w:val="B71A0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B0E5591"/>
    <w:multiLevelType w:val="hybridMultilevel"/>
    <w:tmpl w:val="B818093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BF3DFB"/>
    <w:multiLevelType w:val="hybridMultilevel"/>
    <w:tmpl w:val="FA52E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4A4700"/>
    <w:multiLevelType w:val="hybridMultilevel"/>
    <w:tmpl w:val="42ECA9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9"/>
  </w:num>
  <w:num w:numId="4">
    <w:abstractNumId w:val="10"/>
  </w:num>
  <w:num w:numId="5">
    <w:abstractNumId w:val="2"/>
  </w:num>
  <w:num w:numId="6">
    <w:abstractNumId w:val="4"/>
  </w:num>
  <w:num w:numId="7">
    <w:abstractNumId w:val="3"/>
  </w:num>
  <w:num w:numId="8">
    <w:abstractNumId w:val="11"/>
  </w:num>
  <w:num w:numId="9">
    <w:abstractNumId w:val="6"/>
  </w:num>
  <w:num w:numId="10">
    <w:abstractNumId w:val="5"/>
  </w:num>
  <w:num w:numId="11">
    <w:abstractNumId w:val="1"/>
  </w:num>
  <w:num w:numId="1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US" w:vendorID="8" w:dllVersion="513" w:checkStyle="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F43"/>
    <w:rsid w:val="00000D42"/>
    <w:rsid w:val="000011DC"/>
    <w:rsid w:val="00001737"/>
    <w:rsid w:val="000059B7"/>
    <w:rsid w:val="00005FF0"/>
    <w:rsid w:val="00006B82"/>
    <w:rsid w:val="0001097A"/>
    <w:rsid w:val="000113B5"/>
    <w:rsid w:val="00012440"/>
    <w:rsid w:val="000136C2"/>
    <w:rsid w:val="00014D19"/>
    <w:rsid w:val="00021753"/>
    <w:rsid w:val="00022533"/>
    <w:rsid w:val="00022653"/>
    <w:rsid w:val="00022997"/>
    <w:rsid w:val="000263C5"/>
    <w:rsid w:val="0002668B"/>
    <w:rsid w:val="00031B11"/>
    <w:rsid w:val="00042C02"/>
    <w:rsid w:val="00044C26"/>
    <w:rsid w:val="000524DC"/>
    <w:rsid w:val="000546AF"/>
    <w:rsid w:val="00055153"/>
    <w:rsid w:val="00055405"/>
    <w:rsid w:val="00056A78"/>
    <w:rsid w:val="00057265"/>
    <w:rsid w:val="00062C01"/>
    <w:rsid w:val="00066C97"/>
    <w:rsid w:val="000709D7"/>
    <w:rsid w:val="0007115E"/>
    <w:rsid w:val="00074B61"/>
    <w:rsid w:val="000767B3"/>
    <w:rsid w:val="0007788E"/>
    <w:rsid w:val="00080167"/>
    <w:rsid w:val="00080822"/>
    <w:rsid w:val="00080E30"/>
    <w:rsid w:val="000856E9"/>
    <w:rsid w:val="0008576B"/>
    <w:rsid w:val="00086039"/>
    <w:rsid w:val="00086B3F"/>
    <w:rsid w:val="000947FB"/>
    <w:rsid w:val="000A027D"/>
    <w:rsid w:val="000A2FFC"/>
    <w:rsid w:val="000A4070"/>
    <w:rsid w:val="000A4682"/>
    <w:rsid w:val="000A6A75"/>
    <w:rsid w:val="000A769C"/>
    <w:rsid w:val="000B206E"/>
    <w:rsid w:val="000B4323"/>
    <w:rsid w:val="000B495F"/>
    <w:rsid w:val="000C1C4C"/>
    <w:rsid w:val="000C2739"/>
    <w:rsid w:val="000C3BB7"/>
    <w:rsid w:val="000C5EB3"/>
    <w:rsid w:val="000D1186"/>
    <w:rsid w:val="000D1401"/>
    <w:rsid w:val="000D2C3D"/>
    <w:rsid w:val="000D32ED"/>
    <w:rsid w:val="000D6878"/>
    <w:rsid w:val="000D7D84"/>
    <w:rsid w:val="000E2C85"/>
    <w:rsid w:val="000E303A"/>
    <w:rsid w:val="000E72C2"/>
    <w:rsid w:val="000E75B4"/>
    <w:rsid w:val="000E794E"/>
    <w:rsid w:val="000F155C"/>
    <w:rsid w:val="000F2148"/>
    <w:rsid w:val="000F2A24"/>
    <w:rsid w:val="000F40A6"/>
    <w:rsid w:val="000F4255"/>
    <w:rsid w:val="000F4525"/>
    <w:rsid w:val="00100AC4"/>
    <w:rsid w:val="00100F26"/>
    <w:rsid w:val="00105DCE"/>
    <w:rsid w:val="00110880"/>
    <w:rsid w:val="00110B32"/>
    <w:rsid w:val="00110F14"/>
    <w:rsid w:val="001117A8"/>
    <w:rsid w:val="00114383"/>
    <w:rsid w:val="001250A4"/>
    <w:rsid w:val="00126343"/>
    <w:rsid w:val="00126824"/>
    <w:rsid w:val="0013072B"/>
    <w:rsid w:val="00130D65"/>
    <w:rsid w:val="0013137F"/>
    <w:rsid w:val="001326E5"/>
    <w:rsid w:val="0013631E"/>
    <w:rsid w:val="00136D6E"/>
    <w:rsid w:val="00140196"/>
    <w:rsid w:val="00141BAA"/>
    <w:rsid w:val="0014290D"/>
    <w:rsid w:val="00144409"/>
    <w:rsid w:val="0015055E"/>
    <w:rsid w:val="001514CF"/>
    <w:rsid w:val="0015423D"/>
    <w:rsid w:val="0015709E"/>
    <w:rsid w:val="001610FC"/>
    <w:rsid w:val="00162152"/>
    <w:rsid w:val="00162391"/>
    <w:rsid w:val="001624B3"/>
    <w:rsid w:val="00165291"/>
    <w:rsid w:val="00166BB1"/>
    <w:rsid w:val="00173361"/>
    <w:rsid w:val="0017406D"/>
    <w:rsid w:val="00175BA6"/>
    <w:rsid w:val="00180AD0"/>
    <w:rsid w:val="00181EAB"/>
    <w:rsid w:val="001830C0"/>
    <w:rsid w:val="00186FCB"/>
    <w:rsid w:val="0018732C"/>
    <w:rsid w:val="00187EA1"/>
    <w:rsid w:val="00191697"/>
    <w:rsid w:val="0019193F"/>
    <w:rsid w:val="00193BAC"/>
    <w:rsid w:val="00195998"/>
    <w:rsid w:val="00196872"/>
    <w:rsid w:val="001A2674"/>
    <w:rsid w:val="001A2D16"/>
    <w:rsid w:val="001A2E69"/>
    <w:rsid w:val="001B0BE1"/>
    <w:rsid w:val="001B2512"/>
    <w:rsid w:val="001B5B16"/>
    <w:rsid w:val="001B7694"/>
    <w:rsid w:val="001B78E9"/>
    <w:rsid w:val="001C10E8"/>
    <w:rsid w:val="001C1F5A"/>
    <w:rsid w:val="001C4851"/>
    <w:rsid w:val="001C5526"/>
    <w:rsid w:val="001D08CE"/>
    <w:rsid w:val="001D294D"/>
    <w:rsid w:val="001D2AB8"/>
    <w:rsid w:val="001E31ED"/>
    <w:rsid w:val="001E3D86"/>
    <w:rsid w:val="001E61C8"/>
    <w:rsid w:val="001E7CAE"/>
    <w:rsid w:val="001F20EB"/>
    <w:rsid w:val="001F2B92"/>
    <w:rsid w:val="001F51D8"/>
    <w:rsid w:val="001F63C5"/>
    <w:rsid w:val="00201FEA"/>
    <w:rsid w:val="0020298B"/>
    <w:rsid w:val="0020446A"/>
    <w:rsid w:val="00204B9A"/>
    <w:rsid w:val="00205282"/>
    <w:rsid w:val="002054FA"/>
    <w:rsid w:val="00206216"/>
    <w:rsid w:val="00206CCB"/>
    <w:rsid w:val="0021196A"/>
    <w:rsid w:val="0021229A"/>
    <w:rsid w:val="00214076"/>
    <w:rsid w:val="00221484"/>
    <w:rsid w:val="002227C2"/>
    <w:rsid w:val="002228D6"/>
    <w:rsid w:val="00223381"/>
    <w:rsid w:val="00226340"/>
    <w:rsid w:val="0023720B"/>
    <w:rsid w:val="00243A49"/>
    <w:rsid w:val="0025082C"/>
    <w:rsid w:val="00253438"/>
    <w:rsid w:val="00255E83"/>
    <w:rsid w:val="00262BB2"/>
    <w:rsid w:val="00263F74"/>
    <w:rsid w:val="00264678"/>
    <w:rsid w:val="00264CB7"/>
    <w:rsid w:val="002655DD"/>
    <w:rsid w:val="0026780B"/>
    <w:rsid w:val="00270CFD"/>
    <w:rsid w:val="00271732"/>
    <w:rsid w:val="002824D8"/>
    <w:rsid w:val="00282D08"/>
    <w:rsid w:val="00283CCC"/>
    <w:rsid w:val="002849E1"/>
    <w:rsid w:val="00284C04"/>
    <w:rsid w:val="00287CFA"/>
    <w:rsid w:val="00290DC9"/>
    <w:rsid w:val="00291BCF"/>
    <w:rsid w:val="00297B45"/>
    <w:rsid w:val="002A0543"/>
    <w:rsid w:val="002A5931"/>
    <w:rsid w:val="002B0A6C"/>
    <w:rsid w:val="002B1C4A"/>
    <w:rsid w:val="002B1CD4"/>
    <w:rsid w:val="002B3124"/>
    <w:rsid w:val="002B5812"/>
    <w:rsid w:val="002C0FFD"/>
    <w:rsid w:val="002C2BEC"/>
    <w:rsid w:val="002C3914"/>
    <w:rsid w:val="002C4FDB"/>
    <w:rsid w:val="002D4AF2"/>
    <w:rsid w:val="002D7C4E"/>
    <w:rsid w:val="002E09A4"/>
    <w:rsid w:val="002E28A9"/>
    <w:rsid w:val="002E4B09"/>
    <w:rsid w:val="002E507F"/>
    <w:rsid w:val="002E581D"/>
    <w:rsid w:val="002E6C3D"/>
    <w:rsid w:val="002F108C"/>
    <w:rsid w:val="002F12EA"/>
    <w:rsid w:val="002F1942"/>
    <w:rsid w:val="002F6B43"/>
    <w:rsid w:val="002F6DA6"/>
    <w:rsid w:val="002F6E45"/>
    <w:rsid w:val="003067B3"/>
    <w:rsid w:val="00315E95"/>
    <w:rsid w:val="00323F60"/>
    <w:rsid w:val="0032538B"/>
    <w:rsid w:val="00325D0F"/>
    <w:rsid w:val="00325D9C"/>
    <w:rsid w:val="00325DE0"/>
    <w:rsid w:val="003265CC"/>
    <w:rsid w:val="00326E67"/>
    <w:rsid w:val="003275EE"/>
    <w:rsid w:val="00327CF1"/>
    <w:rsid w:val="003325BD"/>
    <w:rsid w:val="00332DF7"/>
    <w:rsid w:val="00332ED0"/>
    <w:rsid w:val="00333005"/>
    <w:rsid w:val="00333585"/>
    <w:rsid w:val="00333C68"/>
    <w:rsid w:val="00334DFF"/>
    <w:rsid w:val="00334E17"/>
    <w:rsid w:val="00336109"/>
    <w:rsid w:val="00336647"/>
    <w:rsid w:val="003366C8"/>
    <w:rsid w:val="003405CD"/>
    <w:rsid w:val="00340BF1"/>
    <w:rsid w:val="0034130F"/>
    <w:rsid w:val="00343DB0"/>
    <w:rsid w:val="003504D3"/>
    <w:rsid w:val="00355798"/>
    <w:rsid w:val="00355C06"/>
    <w:rsid w:val="00356442"/>
    <w:rsid w:val="0036040A"/>
    <w:rsid w:val="00364B4A"/>
    <w:rsid w:val="00370E8F"/>
    <w:rsid w:val="00370ED4"/>
    <w:rsid w:val="0037630C"/>
    <w:rsid w:val="00377C44"/>
    <w:rsid w:val="003826D5"/>
    <w:rsid w:val="00383B17"/>
    <w:rsid w:val="00385886"/>
    <w:rsid w:val="0038608A"/>
    <w:rsid w:val="00386D59"/>
    <w:rsid w:val="00395129"/>
    <w:rsid w:val="00395DD5"/>
    <w:rsid w:val="003A0064"/>
    <w:rsid w:val="003A0CE9"/>
    <w:rsid w:val="003A11CA"/>
    <w:rsid w:val="003A1EAD"/>
    <w:rsid w:val="003A2DB4"/>
    <w:rsid w:val="003A34AB"/>
    <w:rsid w:val="003B3AFC"/>
    <w:rsid w:val="003B3D1D"/>
    <w:rsid w:val="003B75BC"/>
    <w:rsid w:val="003C7025"/>
    <w:rsid w:val="003C7828"/>
    <w:rsid w:val="003D1B5B"/>
    <w:rsid w:val="003D1F37"/>
    <w:rsid w:val="003D2168"/>
    <w:rsid w:val="003D76C3"/>
    <w:rsid w:val="003E003D"/>
    <w:rsid w:val="003E0D78"/>
    <w:rsid w:val="003E1B22"/>
    <w:rsid w:val="003E5D41"/>
    <w:rsid w:val="003F5FD5"/>
    <w:rsid w:val="00402696"/>
    <w:rsid w:val="00402DAD"/>
    <w:rsid w:val="004036BD"/>
    <w:rsid w:val="004044C7"/>
    <w:rsid w:val="004055E8"/>
    <w:rsid w:val="00406DB4"/>
    <w:rsid w:val="0041075B"/>
    <w:rsid w:val="00410D7A"/>
    <w:rsid w:val="004110C2"/>
    <w:rsid w:val="00411FE0"/>
    <w:rsid w:val="00414D31"/>
    <w:rsid w:val="00414EFD"/>
    <w:rsid w:val="00416992"/>
    <w:rsid w:val="004169B1"/>
    <w:rsid w:val="00420359"/>
    <w:rsid w:val="0042087C"/>
    <w:rsid w:val="00423332"/>
    <w:rsid w:val="00424292"/>
    <w:rsid w:val="0042583F"/>
    <w:rsid w:val="004271AC"/>
    <w:rsid w:val="00432637"/>
    <w:rsid w:val="00432952"/>
    <w:rsid w:val="00437E26"/>
    <w:rsid w:val="00437F9A"/>
    <w:rsid w:val="0044175F"/>
    <w:rsid w:val="004501B3"/>
    <w:rsid w:val="00450F44"/>
    <w:rsid w:val="004513DD"/>
    <w:rsid w:val="004530FA"/>
    <w:rsid w:val="0045441C"/>
    <w:rsid w:val="00455614"/>
    <w:rsid w:val="0045728B"/>
    <w:rsid w:val="00457604"/>
    <w:rsid w:val="00462886"/>
    <w:rsid w:val="00462BF8"/>
    <w:rsid w:val="00463373"/>
    <w:rsid w:val="0046485A"/>
    <w:rsid w:val="00465197"/>
    <w:rsid w:val="00466C67"/>
    <w:rsid w:val="00474075"/>
    <w:rsid w:val="00476B29"/>
    <w:rsid w:val="00476BCE"/>
    <w:rsid w:val="00476D72"/>
    <w:rsid w:val="00476FD3"/>
    <w:rsid w:val="00477310"/>
    <w:rsid w:val="00477383"/>
    <w:rsid w:val="004805B0"/>
    <w:rsid w:val="0048142A"/>
    <w:rsid w:val="0048161C"/>
    <w:rsid w:val="004816FE"/>
    <w:rsid w:val="00482A87"/>
    <w:rsid w:val="004853E4"/>
    <w:rsid w:val="00490D21"/>
    <w:rsid w:val="00491509"/>
    <w:rsid w:val="00491824"/>
    <w:rsid w:val="00492A83"/>
    <w:rsid w:val="00494E59"/>
    <w:rsid w:val="004A6FD0"/>
    <w:rsid w:val="004A7D95"/>
    <w:rsid w:val="004B299F"/>
    <w:rsid w:val="004B36DE"/>
    <w:rsid w:val="004B3B8D"/>
    <w:rsid w:val="004C137D"/>
    <w:rsid w:val="004C45A2"/>
    <w:rsid w:val="004C582A"/>
    <w:rsid w:val="004C6C7C"/>
    <w:rsid w:val="004D53BF"/>
    <w:rsid w:val="004D5F87"/>
    <w:rsid w:val="004E158B"/>
    <w:rsid w:val="004E306C"/>
    <w:rsid w:val="004E385E"/>
    <w:rsid w:val="004E4F93"/>
    <w:rsid w:val="004E5FF8"/>
    <w:rsid w:val="004F1B6E"/>
    <w:rsid w:val="004F2D1F"/>
    <w:rsid w:val="004F5D77"/>
    <w:rsid w:val="004F68B6"/>
    <w:rsid w:val="004F7F76"/>
    <w:rsid w:val="0050061B"/>
    <w:rsid w:val="00503B68"/>
    <w:rsid w:val="00505E50"/>
    <w:rsid w:val="005071C7"/>
    <w:rsid w:val="0051513C"/>
    <w:rsid w:val="005162E2"/>
    <w:rsid w:val="005165F2"/>
    <w:rsid w:val="00520F08"/>
    <w:rsid w:val="00523D49"/>
    <w:rsid w:val="00524959"/>
    <w:rsid w:val="00525EF9"/>
    <w:rsid w:val="005268E7"/>
    <w:rsid w:val="00534946"/>
    <w:rsid w:val="005355BD"/>
    <w:rsid w:val="00537752"/>
    <w:rsid w:val="0054129E"/>
    <w:rsid w:val="0054171A"/>
    <w:rsid w:val="00541D09"/>
    <w:rsid w:val="00542975"/>
    <w:rsid w:val="00542F2A"/>
    <w:rsid w:val="005446C2"/>
    <w:rsid w:val="0054642C"/>
    <w:rsid w:val="00551E85"/>
    <w:rsid w:val="00554592"/>
    <w:rsid w:val="00556395"/>
    <w:rsid w:val="00557003"/>
    <w:rsid w:val="005604C0"/>
    <w:rsid w:val="00563394"/>
    <w:rsid w:val="0056561C"/>
    <w:rsid w:val="00573E96"/>
    <w:rsid w:val="00576201"/>
    <w:rsid w:val="00577B4D"/>
    <w:rsid w:val="005841F0"/>
    <w:rsid w:val="00584B2D"/>
    <w:rsid w:val="00584D8E"/>
    <w:rsid w:val="005860C9"/>
    <w:rsid w:val="00592293"/>
    <w:rsid w:val="0059597E"/>
    <w:rsid w:val="005964DF"/>
    <w:rsid w:val="005978BE"/>
    <w:rsid w:val="00597CA9"/>
    <w:rsid w:val="005A07BC"/>
    <w:rsid w:val="005A1FDA"/>
    <w:rsid w:val="005A28A9"/>
    <w:rsid w:val="005A46F5"/>
    <w:rsid w:val="005A4FDA"/>
    <w:rsid w:val="005A6F28"/>
    <w:rsid w:val="005A7405"/>
    <w:rsid w:val="005B0CE8"/>
    <w:rsid w:val="005B16F0"/>
    <w:rsid w:val="005B2B2D"/>
    <w:rsid w:val="005B3E95"/>
    <w:rsid w:val="005B4C6F"/>
    <w:rsid w:val="005B5105"/>
    <w:rsid w:val="005B7C37"/>
    <w:rsid w:val="005C159A"/>
    <w:rsid w:val="005C74D4"/>
    <w:rsid w:val="005D01AB"/>
    <w:rsid w:val="005D53AD"/>
    <w:rsid w:val="005D5A45"/>
    <w:rsid w:val="005D679A"/>
    <w:rsid w:val="005E0B65"/>
    <w:rsid w:val="005E2F00"/>
    <w:rsid w:val="005E5537"/>
    <w:rsid w:val="005F1408"/>
    <w:rsid w:val="005F2C6E"/>
    <w:rsid w:val="005F2DF2"/>
    <w:rsid w:val="005F5B72"/>
    <w:rsid w:val="006007DB"/>
    <w:rsid w:val="0060161D"/>
    <w:rsid w:val="006103CD"/>
    <w:rsid w:val="0061104D"/>
    <w:rsid w:val="00612E9A"/>
    <w:rsid w:val="006132D4"/>
    <w:rsid w:val="00613586"/>
    <w:rsid w:val="00613675"/>
    <w:rsid w:val="00613E7F"/>
    <w:rsid w:val="00614454"/>
    <w:rsid w:val="00614E15"/>
    <w:rsid w:val="00615321"/>
    <w:rsid w:val="0062158A"/>
    <w:rsid w:val="006243B2"/>
    <w:rsid w:val="00627533"/>
    <w:rsid w:val="006278AF"/>
    <w:rsid w:val="00627A6C"/>
    <w:rsid w:val="00632888"/>
    <w:rsid w:val="00633201"/>
    <w:rsid w:val="0063331E"/>
    <w:rsid w:val="00635CD8"/>
    <w:rsid w:val="00636FCA"/>
    <w:rsid w:val="00640A68"/>
    <w:rsid w:val="00641025"/>
    <w:rsid w:val="00641766"/>
    <w:rsid w:val="006419BE"/>
    <w:rsid w:val="00642E46"/>
    <w:rsid w:val="00645A73"/>
    <w:rsid w:val="0064620C"/>
    <w:rsid w:val="00652A28"/>
    <w:rsid w:val="006553AE"/>
    <w:rsid w:val="006560FB"/>
    <w:rsid w:val="00660129"/>
    <w:rsid w:val="00660EDB"/>
    <w:rsid w:val="00666280"/>
    <w:rsid w:val="00671E8C"/>
    <w:rsid w:val="00672562"/>
    <w:rsid w:val="00673F4E"/>
    <w:rsid w:val="00673FB9"/>
    <w:rsid w:val="006744C7"/>
    <w:rsid w:val="0067559E"/>
    <w:rsid w:val="0067718F"/>
    <w:rsid w:val="006848C8"/>
    <w:rsid w:val="0069236C"/>
    <w:rsid w:val="00692CD6"/>
    <w:rsid w:val="0069600C"/>
    <w:rsid w:val="006A60DB"/>
    <w:rsid w:val="006A68FD"/>
    <w:rsid w:val="006A6C24"/>
    <w:rsid w:val="006B161C"/>
    <w:rsid w:val="006B1D38"/>
    <w:rsid w:val="006B2C7C"/>
    <w:rsid w:val="006B4B1E"/>
    <w:rsid w:val="006C0F45"/>
    <w:rsid w:val="006C1A1F"/>
    <w:rsid w:val="006C2B72"/>
    <w:rsid w:val="006C76BD"/>
    <w:rsid w:val="006E082E"/>
    <w:rsid w:val="006E1A91"/>
    <w:rsid w:val="006E2D10"/>
    <w:rsid w:val="006E340A"/>
    <w:rsid w:val="006E5411"/>
    <w:rsid w:val="006E5F00"/>
    <w:rsid w:val="006E726B"/>
    <w:rsid w:val="006F0D6A"/>
    <w:rsid w:val="006F45FD"/>
    <w:rsid w:val="006F463A"/>
    <w:rsid w:val="006F4DD2"/>
    <w:rsid w:val="006F507F"/>
    <w:rsid w:val="006F60B3"/>
    <w:rsid w:val="006F6C1D"/>
    <w:rsid w:val="006F7BAE"/>
    <w:rsid w:val="00702DF9"/>
    <w:rsid w:val="00703B8C"/>
    <w:rsid w:val="0071061C"/>
    <w:rsid w:val="00712D52"/>
    <w:rsid w:val="00714928"/>
    <w:rsid w:val="00724CB3"/>
    <w:rsid w:val="0072748A"/>
    <w:rsid w:val="00732937"/>
    <w:rsid w:val="00732DB5"/>
    <w:rsid w:val="00733580"/>
    <w:rsid w:val="007345BC"/>
    <w:rsid w:val="0073714E"/>
    <w:rsid w:val="00740BD8"/>
    <w:rsid w:val="00740E8D"/>
    <w:rsid w:val="0074161D"/>
    <w:rsid w:val="007424FE"/>
    <w:rsid w:val="00743F89"/>
    <w:rsid w:val="00750AFF"/>
    <w:rsid w:val="00751007"/>
    <w:rsid w:val="0075110F"/>
    <w:rsid w:val="007524A2"/>
    <w:rsid w:val="00752584"/>
    <w:rsid w:val="00753D53"/>
    <w:rsid w:val="00755180"/>
    <w:rsid w:val="00756141"/>
    <w:rsid w:val="007571E1"/>
    <w:rsid w:val="00757B7B"/>
    <w:rsid w:val="00757D9F"/>
    <w:rsid w:val="00761E61"/>
    <w:rsid w:val="00764462"/>
    <w:rsid w:val="00764FDE"/>
    <w:rsid w:val="007668BE"/>
    <w:rsid w:val="00772C7E"/>
    <w:rsid w:val="007735C9"/>
    <w:rsid w:val="00774590"/>
    <w:rsid w:val="00774D9B"/>
    <w:rsid w:val="00775D72"/>
    <w:rsid w:val="00776A84"/>
    <w:rsid w:val="007773EE"/>
    <w:rsid w:val="00781F6C"/>
    <w:rsid w:val="00783A54"/>
    <w:rsid w:val="0078435B"/>
    <w:rsid w:val="00784475"/>
    <w:rsid w:val="007873D4"/>
    <w:rsid w:val="00790489"/>
    <w:rsid w:val="007940FD"/>
    <w:rsid w:val="007A40B5"/>
    <w:rsid w:val="007A48B2"/>
    <w:rsid w:val="007A6845"/>
    <w:rsid w:val="007B1215"/>
    <w:rsid w:val="007B1C82"/>
    <w:rsid w:val="007B316C"/>
    <w:rsid w:val="007B6BCF"/>
    <w:rsid w:val="007B6C0A"/>
    <w:rsid w:val="007B74AE"/>
    <w:rsid w:val="007C00B7"/>
    <w:rsid w:val="007C05A8"/>
    <w:rsid w:val="007C3B65"/>
    <w:rsid w:val="007C425A"/>
    <w:rsid w:val="007C42F4"/>
    <w:rsid w:val="007C525D"/>
    <w:rsid w:val="007C74AB"/>
    <w:rsid w:val="007D30DB"/>
    <w:rsid w:val="007F5C1D"/>
    <w:rsid w:val="007F65AB"/>
    <w:rsid w:val="007F729E"/>
    <w:rsid w:val="007F75DA"/>
    <w:rsid w:val="0080247A"/>
    <w:rsid w:val="008032B8"/>
    <w:rsid w:val="0081235F"/>
    <w:rsid w:val="00812C2E"/>
    <w:rsid w:val="00817467"/>
    <w:rsid w:val="0082014D"/>
    <w:rsid w:val="008229EB"/>
    <w:rsid w:val="00822EC4"/>
    <w:rsid w:val="008240C2"/>
    <w:rsid w:val="0082534E"/>
    <w:rsid w:val="00827364"/>
    <w:rsid w:val="00827E95"/>
    <w:rsid w:val="008311AF"/>
    <w:rsid w:val="0083124E"/>
    <w:rsid w:val="0083567D"/>
    <w:rsid w:val="00836DD4"/>
    <w:rsid w:val="00842D74"/>
    <w:rsid w:val="00842DD6"/>
    <w:rsid w:val="00853ADB"/>
    <w:rsid w:val="008549D4"/>
    <w:rsid w:val="008559ED"/>
    <w:rsid w:val="00855ABE"/>
    <w:rsid w:val="00861D87"/>
    <w:rsid w:val="00862C2D"/>
    <w:rsid w:val="00862D2B"/>
    <w:rsid w:val="00866595"/>
    <w:rsid w:val="008707D9"/>
    <w:rsid w:val="00870A95"/>
    <w:rsid w:val="0087441D"/>
    <w:rsid w:val="00874A3E"/>
    <w:rsid w:val="00877499"/>
    <w:rsid w:val="008830F1"/>
    <w:rsid w:val="0088373E"/>
    <w:rsid w:val="00884B1E"/>
    <w:rsid w:val="00890096"/>
    <w:rsid w:val="008910AE"/>
    <w:rsid w:val="008912CF"/>
    <w:rsid w:val="00895228"/>
    <w:rsid w:val="008A04F5"/>
    <w:rsid w:val="008A185B"/>
    <w:rsid w:val="008A190E"/>
    <w:rsid w:val="008A392A"/>
    <w:rsid w:val="008A41F2"/>
    <w:rsid w:val="008A421D"/>
    <w:rsid w:val="008A4876"/>
    <w:rsid w:val="008A6852"/>
    <w:rsid w:val="008A6FD1"/>
    <w:rsid w:val="008A7261"/>
    <w:rsid w:val="008B193F"/>
    <w:rsid w:val="008B3E39"/>
    <w:rsid w:val="008C4529"/>
    <w:rsid w:val="008C4B6E"/>
    <w:rsid w:val="008C6BC4"/>
    <w:rsid w:val="008D0481"/>
    <w:rsid w:val="008D2A68"/>
    <w:rsid w:val="008D38EB"/>
    <w:rsid w:val="008D4D97"/>
    <w:rsid w:val="008D5C86"/>
    <w:rsid w:val="008D767A"/>
    <w:rsid w:val="008E3932"/>
    <w:rsid w:val="008E4353"/>
    <w:rsid w:val="008E5AA1"/>
    <w:rsid w:val="008E5E51"/>
    <w:rsid w:val="008E6683"/>
    <w:rsid w:val="008E7938"/>
    <w:rsid w:val="008F32C2"/>
    <w:rsid w:val="008F7C51"/>
    <w:rsid w:val="00902699"/>
    <w:rsid w:val="009033EB"/>
    <w:rsid w:val="009049AF"/>
    <w:rsid w:val="0090663C"/>
    <w:rsid w:val="00907E8A"/>
    <w:rsid w:val="00912F54"/>
    <w:rsid w:val="00913C86"/>
    <w:rsid w:val="009149CF"/>
    <w:rsid w:val="00914AC4"/>
    <w:rsid w:val="0091508C"/>
    <w:rsid w:val="00916575"/>
    <w:rsid w:val="0091770B"/>
    <w:rsid w:val="00921F3F"/>
    <w:rsid w:val="00926FC2"/>
    <w:rsid w:val="00927D31"/>
    <w:rsid w:val="00930479"/>
    <w:rsid w:val="00930A42"/>
    <w:rsid w:val="00931001"/>
    <w:rsid w:val="009326D8"/>
    <w:rsid w:val="00935369"/>
    <w:rsid w:val="009446EC"/>
    <w:rsid w:val="00950773"/>
    <w:rsid w:val="009526CB"/>
    <w:rsid w:val="00953C02"/>
    <w:rsid w:val="00954CEF"/>
    <w:rsid w:val="00956103"/>
    <w:rsid w:val="00960B91"/>
    <w:rsid w:val="009616E2"/>
    <w:rsid w:val="009621E7"/>
    <w:rsid w:val="00964919"/>
    <w:rsid w:val="00966696"/>
    <w:rsid w:val="009730A9"/>
    <w:rsid w:val="00975B19"/>
    <w:rsid w:val="00976587"/>
    <w:rsid w:val="00980F90"/>
    <w:rsid w:val="00987D6B"/>
    <w:rsid w:val="009940BF"/>
    <w:rsid w:val="0099465E"/>
    <w:rsid w:val="00995282"/>
    <w:rsid w:val="009960F2"/>
    <w:rsid w:val="009A0D23"/>
    <w:rsid w:val="009A1659"/>
    <w:rsid w:val="009A2AF6"/>
    <w:rsid w:val="009B113C"/>
    <w:rsid w:val="009C3247"/>
    <w:rsid w:val="009D2919"/>
    <w:rsid w:val="009D3171"/>
    <w:rsid w:val="009D61B7"/>
    <w:rsid w:val="009D6D32"/>
    <w:rsid w:val="009D6F4E"/>
    <w:rsid w:val="009D7131"/>
    <w:rsid w:val="009D7BE4"/>
    <w:rsid w:val="009E03CB"/>
    <w:rsid w:val="009E1709"/>
    <w:rsid w:val="009F0B93"/>
    <w:rsid w:val="009F1066"/>
    <w:rsid w:val="009F221C"/>
    <w:rsid w:val="009F3C17"/>
    <w:rsid w:val="009F7B28"/>
    <w:rsid w:val="00A0028D"/>
    <w:rsid w:val="00A04F20"/>
    <w:rsid w:val="00A05BA8"/>
    <w:rsid w:val="00A147CC"/>
    <w:rsid w:val="00A14AF0"/>
    <w:rsid w:val="00A152DC"/>
    <w:rsid w:val="00A1620C"/>
    <w:rsid w:val="00A218A5"/>
    <w:rsid w:val="00A236FB"/>
    <w:rsid w:val="00A23B63"/>
    <w:rsid w:val="00A27203"/>
    <w:rsid w:val="00A331B1"/>
    <w:rsid w:val="00A349D4"/>
    <w:rsid w:val="00A34DB4"/>
    <w:rsid w:val="00A35260"/>
    <w:rsid w:val="00A3710C"/>
    <w:rsid w:val="00A42E4E"/>
    <w:rsid w:val="00A43770"/>
    <w:rsid w:val="00A441EA"/>
    <w:rsid w:val="00A44BB3"/>
    <w:rsid w:val="00A45DAA"/>
    <w:rsid w:val="00A46288"/>
    <w:rsid w:val="00A474EF"/>
    <w:rsid w:val="00A5615B"/>
    <w:rsid w:val="00A56FF5"/>
    <w:rsid w:val="00A57B59"/>
    <w:rsid w:val="00A60314"/>
    <w:rsid w:val="00A60753"/>
    <w:rsid w:val="00A6148E"/>
    <w:rsid w:val="00A6428F"/>
    <w:rsid w:val="00A6753D"/>
    <w:rsid w:val="00A679A1"/>
    <w:rsid w:val="00A67A8C"/>
    <w:rsid w:val="00A76FC3"/>
    <w:rsid w:val="00A772E7"/>
    <w:rsid w:val="00A81869"/>
    <w:rsid w:val="00A81A83"/>
    <w:rsid w:val="00A81E51"/>
    <w:rsid w:val="00A8227B"/>
    <w:rsid w:val="00A84C49"/>
    <w:rsid w:val="00A85185"/>
    <w:rsid w:val="00A87DB8"/>
    <w:rsid w:val="00AA0413"/>
    <w:rsid w:val="00AA37F3"/>
    <w:rsid w:val="00AA43D2"/>
    <w:rsid w:val="00AA4A3B"/>
    <w:rsid w:val="00AA5FDE"/>
    <w:rsid w:val="00AB1A78"/>
    <w:rsid w:val="00AB3FB9"/>
    <w:rsid w:val="00AB63A5"/>
    <w:rsid w:val="00AB720C"/>
    <w:rsid w:val="00AC47F4"/>
    <w:rsid w:val="00AD1FA1"/>
    <w:rsid w:val="00AD4A2B"/>
    <w:rsid w:val="00AD51D6"/>
    <w:rsid w:val="00AD5F43"/>
    <w:rsid w:val="00AD6C04"/>
    <w:rsid w:val="00AE0FF0"/>
    <w:rsid w:val="00AE3848"/>
    <w:rsid w:val="00AE39B0"/>
    <w:rsid w:val="00AE559D"/>
    <w:rsid w:val="00AF3E96"/>
    <w:rsid w:val="00AF5428"/>
    <w:rsid w:val="00AF76B5"/>
    <w:rsid w:val="00AF7D32"/>
    <w:rsid w:val="00B00131"/>
    <w:rsid w:val="00B00A3B"/>
    <w:rsid w:val="00B02E90"/>
    <w:rsid w:val="00B070AC"/>
    <w:rsid w:val="00B123D3"/>
    <w:rsid w:val="00B12586"/>
    <w:rsid w:val="00B17587"/>
    <w:rsid w:val="00B20C6E"/>
    <w:rsid w:val="00B2119F"/>
    <w:rsid w:val="00B22313"/>
    <w:rsid w:val="00B224AE"/>
    <w:rsid w:val="00B224D8"/>
    <w:rsid w:val="00B2256C"/>
    <w:rsid w:val="00B25234"/>
    <w:rsid w:val="00B30627"/>
    <w:rsid w:val="00B31279"/>
    <w:rsid w:val="00B31BDF"/>
    <w:rsid w:val="00B367B3"/>
    <w:rsid w:val="00B36CDB"/>
    <w:rsid w:val="00B36DC5"/>
    <w:rsid w:val="00B375FC"/>
    <w:rsid w:val="00B46561"/>
    <w:rsid w:val="00B4689B"/>
    <w:rsid w:val="00B47008"/>
    <w:rsid w:val="00B528C4"/>
    <w:rsid w:val="00B54D05"/>
    <w:rsid w:val="00B56666"/>
    <w:rsid w:val="00B70A8C"/>
    <w:rsid w:val="00B70AD1"/>
    <w:rsid w:val="00B7247D"/>
    <w:rsid w:val="00B74456"/>
    <w:rsid w:val="00B77942"/>
    <w:rsid w:val="00B95A0E"/>
    <w:rsid w:val="00BA360A"/>
    <w:rsid w:val="00BA3FDC"/>
    <w:rsid w:val="00BB3D49"/>
    <w:rsid w:val="00BB3FC2"/>
    <w:rsid w:val="00BB4C1B"/>
    <w:rsid w:val="00BC2336"/>
    <w:rsid w:val="00BC4165"/>
    <w:rsid w:val="00BC7B1F"/>
    <w:rsid w:val="00BD5411"/>
    <w:rsid w:val="00BD6AA5"/>
    <w:rsid w:val="00BE3019"/>
    <w:rsid w:val="00BE387D"/>
    <w:rsid w:val="00BE444E"/>
    <w:rsid w:val="00BE66E4"/>
    <w:rsid w:val="00BE7246"/>
    <w:rsid w:val="00BE7D1E"/>
    <w:rsid w:val="00BF3CE4"/>
    <w:rsid w:val="00BF484F"/>
    <w:rsid w:val="00BF797B"/>
    <w:rsid w:val="00BF7C68"/>
    <w:rsid w:val="00C011F0"/>
    <w:rsid w:val="00C02513"/>
    <w:rsid w:val="00C0266D"/>
    <w:rsid w:val="00C1386E"/>
    <w:rsid w:val="00C155EC"/>
    <w:rsid w:val="00C16CF6"/>
    <w:rsid w:val="00C20EAB"/>
    <w:rsid w:val="00C23DDD"/>
    <w:rsid w:val="00C303D7"/>
    <w:rsid w:val="00C31797"/>
    <w:rsid w:val="00C33312"/>
    <w:rsid w:val="00C338A5"/>
    <w:rsid w:val="00C339B4"/>
    <w:rsid w:val="00C34576"/>
    <w:rsid w:val="00C407B8"/>
    <w:rsid w:val="00C408C3"/>
    <w:rsid w:val="00C43280"/>
    <w:rsid w:val="00C436FD"/>
    <w:rsid w:val="00C455BD"/>
    <w:rsid w:val="00C470A6"/>
    <w:rsid w:val="00C50FAA"/>
    <w:rsid w:val="00C55117"/>
    <w:rsid w:val="00C55B9A"/>
    <w:rsid w:val="00C56A2B"/>
    <w:rsid w:val="00C6399D"/>
    <w:rsid w:val="00C6538A"/>
    <w:rsid w:val="00C65F0F"/>
    <w:rsid w:val="00C6779D"/>
    <w:rsid w:val="00C67A2D"/>
    <w:rsid w:val="00C749B3"/>
    <w:rsid w:val="00C77937"/>
    <w:rsid w:val="00C80B2B"/>
    <w:rsid w:val="00C81D4F"/>
    <w:rsid w:val="00C82FE0"/>
    <w:rsid w:val="00C83146"/>
    <w:rsid w:val="00C836DE"/>
    <w:rsid w:val="00C85950"/>
    <w:rsid w:val="00C86A91"/>
    <w:rsid w:val="00C928E3"/>
    <w:rsid w:val="00C93A58"/>
    <w:rsid w:val="00C9438F"/>
    <w:rsid w:val="00C9563A"/>
    <w:rsid w:val="00C95F46"/>
    <w:rsid w:val="00C964F1"/>
    <w:rsid w:val="00C97369"/>
    <w:rsid w:val="00CA0A20"/>
    <w:rsid w:val="00CA0DE6"/>
    <w:rsid w:val="00CA2662"/>
    <w:rsid w:val="00CA3C7B"/>
    <w:rsid w:val="00CB3ACD"/>
    <w:rsid w:val="00CB6AAB"/>
    <w:rsid w:val="00CB72B4"/>
    <w:rsid w:val="00CC05F5"/>
    <w:rsid w:val="00CC1D43"/>
    <w:rsid w:val="00CC46B5"/>
    <w:rsid w:val="00CC50F5"/>
    <w:rsid w:val="00CC645F"/>
    <w:rsid w:val="00CC71EB"/>
    <w:rsid w:val="00CD041D"/>
    <w:rsid w:val="00CD0F96"/>
    <w:rsid w:val="00CD3C9B"/>
    <w:rsid w:val="00CD3E7A"/>
    <w:rsid w:val="00CD3FF0"/>
    <w:rsid w:val="00CD4B06"/>
    <w:rsid w:val="00CD4EDA"/>
    <w:rsid w:val="00CD535C"/>
    <w:rsid w:val="00CD676C"/>
    <w:rsid w:val="00CD6F76"/>
    <w:rsid w:val="00CE4D2C"/>
    <w:rsid w:val="00CE6181"/>
    <w:rsid w:val="00CE6AAF"/>
    <w:rsid w:val="00CE719D"/>
    <w:rsid w:val="00CE7245"/>
    <w:rsid w:val="00CF02BA"/>
    <w:rsid w:val="00CF02FD"/>
    <w:rsid w:val="00CF156F"/>
    <w:rsid w:val="00CF1740"/>
    <w:rsid w:val="00CF4930"/>
    <w:rsid w:val="00CF7943"/>
    <w:rsid w:val="00D01A4A"/>
    <w:rsid w:val="00D021A3"/>
    <w:rsid w:val="00D04234"/>
    <w:rsid w:val="00D07194"/>
    <w:rsid w:val="00D10B30"/>
    <w:rsid w:val="00D13396"/>
    <w:rsid w:val="00D15D71"/>
    <w:rsid w:val="00D17081"/>
    <w:rsid w:val="00D278DF"/>
    <w:rsid w:val="00D306A7"/>
    <w:rsid w:val="00D31D7A"/>
    <w:rsid w:val="00D324E5"/>
    <w:rsid w:val="00D32A92"/>
    <w:rsid w:val="00D34E39"/>
    <w:rsid w:val="00D4044A"/>
    <w:rsid w:val="00D404D5"/>
    <w:rsid w:val="00D411AF"/>
    <w:rsid w:val="00D45218"/>
    <w:rsid w:val="00D4565D"/>
    <w:rsid w:val="00D456EF"/>
    <w:rsid w:val="00D46DD6"/>
    <w:rsid w:val="00D566DE"/>
    <w:rsid w:val="00D57388"/>
    <w:rsid w:val="00D64D4A"/>
    <w:rsid w:val="00D66BF2"/>
    <w:rsid w:val="00D67B58"/>
    <w:rsid w:val="00D7131F"/>
    <w:rsid w:val="00D72B0B"/>
    <w:rsid w:val="00D73470"/>
    <w:rsid w:val="00D75ADC"/>
    <w:rsid w:val="00D77071"/>
    <w:rsid w:val="00D94944"/>
    <w:rsid w:val="00D955BF"/>
    <w:rsid w:val="00D97C90"/>
    <w:rsid w:val="00DA5FD2"/>
    <w:rsid w:val="00DB15AC"/>
    <w:rsid w:val="00DC0223"/>
    <w:rsid w:val="00DC23B2"/>
    <w:rsid w:val="00DC68E3"/>
    <w:rsid w:val="00DD0522"/>
    <w:rsid w:val="00DD16D8"/>
    <w:rsid w:val="00DD5206"/>
    <w:rsid w:val="00DD6833"/>
    <w:rsid w:val="00DE0216"/>
    <w:rsid w:val="00DE1BD1"/>
    <w:rsid w:val="00DF0205"/>
    <w:rsid w:val="00DF0377"/>
    <w:rsid w:val="00DF3105"/>
    <w:rsid w:val="00DF4DB1"/>
    <w:rsid w:val="00E00062"/>
    <w:rsid w:val="00E016FF"/>
    <w:rsid w:val="00E04CCD"/>
    <w:rsid w:val="00E12AAD"/>
    <w:rsid w:val="00E130EB"/>
    <w:rsid w:val="00E1347A"/>
    <w:rsid w:val="00E179EE"/>
    <w:rsid w:val="00E17B3B"/>
    <w:rsid w:val="00E202C9"/>
    <w:rsid w:val="00E20462"/>
    <w:rsid w:val="00E22513"/>
    <w:rsid w:val="00E24D2C"/>
    <w:rsid w:val="00E26323"/>
    <w:rsid w:val="00E26718"/>
    <w:rsid w:val="00E267DA"/>
    <w:rsid w:val="00E26A14"/>
    <w:rsid w:val="00E31340"/>
    <w:rsid w:val="00E3678C"/>
    <w:rsid w:val="00E378EC"/>
    <w:rsid w:val="00E37DB1"/>
    <w:rsid w:val="00E41973"/>
    <w:rsid w:val="00E42DBC"/>
    <w:rsid w:val="00E43AA5"/>
    <w:rsid w:val="00E46899"/>
    <w:rsid w:val="00E472F5"/>
    <w:rsid w:val="00E5028D"/>
    <w:rsid w:val="00E506C3"/>
    <w:rsid w:val="00E551D4"/>
    <w:rsid w:val="00E569CA"/>
    <w:rsid w:val="00E57DD5"/>
    <w:rsid w:val="00E602AA"/>
    <w:rsid w:val="00E72FB9"/>
    <w:rsid w:val="00E73576"/>
    <w:rsid w:val="00E73826"/>
    <w:rsid w:val="00E73A0F"/>
    <w:rsid w:val="00E73DF7"/>
    <w:rsid w:val="00E74C89"/>
    <w:rsid w:val="00E7560B"/>
    <w:rsid w:val="00E80AEB"/>
    <w:rsid w:val="00E82460"/>
    <w:rsid w:val="00E83929"/>
    <w:rsid w:val="00E851E4"/>
    <w:rsid w:val="00E85A24"/>
    <w:rsid w:val="00E86F37"/>
    <w:rsid w:val="00E87189"/>
    <w:rsid w:val="00E9160B"/>
    <w:rsid w:val="00E92DC7"/>
    <w:rsid w:val="00E95D63"/>
    <w:rsid w:val="00E96F9E"/>
    <w:rsid w:val="00E974DA"/>
    <w:rsid w:val="00EA0999"/>
    <w:rsid w:val="00EA2C8F"/>
    <w:rsid w:val="00EA53C5"/>
    <w:rsid w:val="00EA7E91"/>
    <w:rsid w:val="00EB21C4"/>
    <w:rsid w:val="00EB2486"/>
    <w:rsid w:val="00EB319E"/>
    <w:rsid w:val="00EB4C34"/>
    <w:rsid w:val="00EB4CAA"/>
    <w:rsid w:val="00EB5CD1"/>
    <w:rsid w:val="00EB6284"/>
    <w:rsid w:val="00EB7D95"/>
    <w:rsid w:val="00EC02B5"/>
    <w:rsid w:val="00EC1E5F"/>
    <w:rsid w:val="00EC4088"/>
    <w:rsid w:val="00EC4909"/>
    <w:rsid w:val="00EC577A"/>
    <w:rsid w:val="00ED3B21"/>
    <w:rsid w:val="00ED6222"/>
    <w:rsid w:val="00ED64F0"/>
    <w:rsid w:val="00ED7905"/>
    <w:rsid w:val="00EE6421"/>
    <w:rsid w:val="00EF1D70"/>
    <w:rsid w:val="00EF1EBE"/>
    <w:rsid w:val="00EF6E20"/>
    <w:rsid w:val="00EF7466"/>
    <w:rsid w:val="00F00B68"/>
    <w:rsid w:val="00F031A9"/>
    <w:rsid w:val="00F04D0F"/>
    <w:rsid w:val="00F05305"/>
    <w:rsid w:val="00F06502"/>
    <w:rsid w:val="00F069CA"/>
    <w:rsid w:val="00F06B70"/>
    <w:rsid w:val="00F06C9A"/>
    <w:rsid w:val="00F1076D"/>
    <w:rsid w:val="00F15F24"/>
    <w:rsid w:val="00F171FB"/>
    <w:rsid w:val="00F172E2"/>
    <w:rsid w:val="00F22476"/>
    <w:rsid w:val="00F2273E"/>
    <w:rsid w:val="00F24DA5"/>
    <w:rsid w:val="00F31627"/>
    <w:rsid w:val="00F31648"/>
    <w:rsid w:val="00F32B9F"/>
    <w:rsid w:val="00F350AB"/>
    <w:rsid w:val="00F40B1A"/>
    <w:rsid w:val="00F461FD"/>
    <w:rsid w:val="00F50D4E"/>
    <w:rsid w:val="00F53952"/>
    <w:rsid w:val="00F54CC4"/>
    <w:rsid w:val="00F61710"/>
    <w:rsid w:val="00F6281A"/>
    <w:rsid w:val="00F629A5"/>
    <w:rsid w:val="00F65D72"/>
    <w:rsid w:val="00F70D83"/>
    <w:rsid w:val="00F7149C"/>
    <w:rsid w:val="00F77C8F"/>
    <w:rsid w:val="00F81911"/>
    <w:rsid w:val="00F83FFA"/>
    <w:rsid w:val="00F869D8"/>
    <w:rsid w:val="00F9020D"/>
    <w:rsid w:val="00F91C6A"/>
    <w:rsid w:val="00F92434"/>
    <w:rsid w:val="00F92FBE"/>
    <w:rsid w:val="00F9343D"/>
    <w:rsid w:val="00F94BD6"/>
    <w:rsid w:val="00FA3480"/>
    <w:rsid w:val="00FA6351"/>
    <w:rsid w:val="00FB1119"/>
    <w:rsid w:val="00FB443D"/>
    <w:rsid w:val="00FB59DA"/>
    <w:rsid w:val="00FC0F33"/>
    <w:rsid w:val="00FC61DE"/>
    <w:rsid w:val="00FC694F"/>
    <w:rsid w:val="00FD07E5"/>
    <w:rsid w:val="00FD6FF3"/>
    <w:rsid w:val="00FD73CE"/>
    <w:rsid w:val="00FE7758"/>
    <w:rsid w:val="00FE7B87"/>
    <w:rsid w:val="00FF5B93"/>
    <w:rsid w:val="00FF7127"/>
    <w:rsid w:val="00FF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AFF40B"/>
  <w15:docId w15:val="{1EAD2718-C025-431B-8F99-874EF81B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41D"/>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CA3C7B"/>
    <w:pPr>
      <w:keepNext/>
      <w:keepLines/>
      <w:spacing w:before="240"/>
      <w:outlineLvl w:val="0"/>
    </w:pPr>
    <w:rPr>
      <w:rFonts w:ascii="Tw Cen MT" w:eastAsiaTheme="majorEastAsia" w:hAnsi="Tw Cen MT" w:cstheme="majorBidi"/>
      <w:sz w:val="32"/>
      <w:szCs w:val="32"/>
    </w:rPr>
  </w:style>
  <w:style w:type="paragraph" w:styleId="Heading2">
    <w:name w:val="heading 2"/>
    <w:basedOn w:val="Normal"/>
    <w:next w:val="12space"/>
    <w:qFormat/>
    <w:rsid w:val="00757D9F"/>
    <w:pPr>
      <w:spacing w:after="600" w:line="460" w:lineRule="exact"/>
      <w:outlineLvl w:val="1"/>
    </w:pPr>
    <w:rPr>
      <w:rFonts w:ascii="Arial Unicode MS" w:eastAsia="Arial Unicode MS" w:hAnsi="Arial Unicode MS"/>
      <w:sz w:val="42"/>
      <w:szCs w:val="42"/>
    </w:rPr>
  </w:style>
  <w:style w:type="paragraph" w:styleId="Heading3">
    <w:name w:val="heading 3"/>
    <w:basedOn w:val="Normal"/>
    <w:next w:val="12space"/>
    <w:link w:val="Heading3Char"/>
    <w:qFormat/>
    <w:rsid w:val="00757D9F"/>
    <w:pPr>
      <w:keepNext/>
      <w:spacing w:before="120" w:after="180"/>
      <w:outlineLvl w:val="2"/>
    </w:pPr>
    <w:rPr>
      <w:rFonts w:ascii="Arial" w:hAnsi="Arial"/>
      <w:b/>
      <w:sz w:val="33"/>
      <w:szCs w:val="33"/>
    </w:rPr>
  </w:style>
  <w:style w:type="paragraph" w:styleId="Heading4">
    <w:name w:val="heading 4"/>
    <w:basedOn w:val="Normal"/>
    <w:next w:val="12space"/>
    <w:qFormat/>
    <w:rsid w:val="00757D9F"/>
    <w:pPr>
      <w:keepNext/>
      <w:spacing w:before="60" w:after="120"/>
      <w:outlineLvl w:val="3"/>
    </w:pPr>
    <w:rPr>
      <w:rFonts w:ascii="Arial Unicode MS" w:eastAsia="Arial Unicode MS" w:hAnsi="Arial Unicode MS"/>
      <w:b/>
      <w:sz w:val="31"/>
      <w:szCs w:val="31"/>
    </w:rPr>
  </w:style>
  <w:style w:type="paragraph" w:styleId="Heading5">
    <w:name w:val="heading 5"/>
    <w:basedOn w:val="Normal"/>
    <w:next w:val="12space"/>
    <w:qFormat/>
    <w:rsid w:val="00757D9F"/>
    <w:pPr>
      <w:keepNext/>
      <w:spacing w:before="120" w:after="120"/>
      <w:outlineLvl w:val="4"/>
    </w:pPr>
    <w:rPr>
      <w:rFonts w:ascii="Arial" w:hAnsi="Arial"/>
      <w:b/>
      <w:sz w:val="26"/>
      <w:szCs w:val="26"/>
    </w:rPr>
  </w:style>
  <w:style w:type="paragraph" w:styleId="Heading6">
    <w:name w:val="heading 6"/>
    <w:basedOn w:val="Normal"/>
    <w:next w:val="12space"/>
    <w:qFormat/>
    <w:rsid w:val="00757D9F"/>
    <w:pPr>
      <w:keepNext/>
      <w:spacing w:before="100" w:after="100"/>
      <w:outlineLvl w:val="5"/>
    </w:pPr>
    <w:rPr>
      <w:rFonts w:ascii="Arial" w:hAnsi="Arial"/>
      <w:b/>
      <w:i/>
      <w:sz w:val="23"/>
    </w:rPr>
  </w:style>
  <w:style w:type="paragraph" w:styleId="Heading7">
    <w:name w:val="heading 7"/>
    <w:basedOn w:val="Normal"/>
    <w:next w:val="12space"/>
    <w:link w:val="Heading7Char"/>
    <w:qFormat/>
    <w:rsid w:val="00757D9F"/>
    <w:pPr>
      <w:keepNext/>
      <w:spacing w:before="100" w:after="60"/>
      <w:outlineLvl w:val="6"/>
    </w:pPr>
    <w:rPr>
      <w:rFonts w:ascii="Arial" w:hAnsi="Arial"/>
      <w:b/>
      <w:sz w:val="20"/>
    </w:rPr>
  </w:style>
  <w:style w:type="paragraph" w:styleId="Heading8">
    <w:name w:val="heading 8"/>
    <w:basedOn w:val="Normal"/>
    <w:next w:val="Normal"/>
    <w:qFormat/>
    <w:rsid w:val="00757D9F"/>
    <w:pPr>
      <w:ind w:left="720"/>
      <w:outlineLvl w:val="7"/>
    </w:pPr>
    <w:rPr>
      <w:i/>
      <w:sz w:val="20"/>
    </w:rPr>
  </w:style>
  <w:style w:type="paragraph" w:styleId="Heading9">
    <w:name w:val="heading 9"/>
    <w:basedOn w:val="Normal"/>
    <w:next w:val="Normal"/>
    <w:qFormat/>
    <w:rsid w:val="00757D9F"/>
    <w:pPr>
      <w:ind w:left="720"/>
      <w:outlineLvl w:val="8"/>
    </w:pPr>
    <w:rPr>
      <w:i/>
      <w:sz w:val="20"/>
    </w:rPr>
  </w:style>
  <w:style w:type="character" w:default="1" w:styleId="DefaultParagraphFont">
    <w:name w:val="Default Paragraph Font"/>
    <w:uiPriority w:val="1"/>
    <w:semiHidden/>
    <w:unhideWhenUsed/>
    <w:rsid w:val="00CD04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041D"/>
  </w:style>
  <w:style w:type="paragraph" w:customStyle="1" w:styleId="12space">
    <w:name w:val="1.2 space"/>
    <w:basedOn w:val="Normal"/>
    <w:link w:val="12spaceChar"/>
    <w:rsid w:val="00757D9F"/>
    <w:pPr>
      <w:spacing w:after="240" w:line="288" w:lineRule="exact"/>
    </w:pPr>
  </w:style>
  <w:style w:type="paragraph" w:styleId="Footer">
    <w:name w:val="footer"/>
    <w:basedOn w:val="Normal"/>
    <w:link w:val="FooterChar"/>
    <w:uiPriority w:val="99"/>
    <w:rsid w:val="00757D9F"/>
    <w:pPr>
      <w:tabs>
        <w:tab w:val="center" w:pos="4320"/>
        <w:tab w:val="right" w:pos="8640"/>
      </w:tabs>
    </w:pPr>
    <w:rPr>
      <w:rFonts w:ascii="Arial" w:hAnsi="Arial"/>
    </w:rPr>
  </w:style>
  <w:style w:type="paragraph" w:styleId="Header">
    <w:name w:val="header"/>
    <w:basedOn w:val="Normal"/>
    <w:link w:val="HeaderChar"/>
    <w:uiPriority w:val="99"/>
    <w:rsid w:val="00757D9F"/>
    <w:pPr>
      <w:tabs>
        <w:tab w:val="center" w:pos="4320"/>
        <w:tab w:val="right" w:pos="8640"/>
      </w:tabs>
    </w:pPr>
    <w:rPr>
      <w:rFonts w:ascii="Arial" w:hAnsi="Arial"/>
    </w:rPr>
  </w:style>
  <w:style w:type="paragraph" w:customStyle="1" w:styleId="1stindent">
    <w:name w:val="1st indent"/>
    <w:basedOn w:val="Normal"/>
    <w:link w:val="1stindentChar1"/>
    <w:rsid w:val="00757D9F"/>
    <w:pPr>
      <w:spacing w:line="240" w:lineRule="exact"/>
      <w:ind w:left="540" w:hanging="540"/>
    </w:pPr>
  </w:style>
  <w:style w:type="paragraph" w:customStyle="1" w:styleId="2ndindent">
    <w:name w:val="2nd indent"/>
    <w:basedOn w:val="Normal"/>
    <w:rsid w:val="00757D9F"/>
    <w:pPr>
      <w:spacing w:line="240" w:lineRule="exact"/>
      <w:ind w:left="1080" w:hanging="547"/>
    </w:pPr>
  </w:style>
  <w:style w:type="paragraph" w:customStyle="1" w:styleId="Impactstatement">
    <w:name w:val="Impact statement"/>
    <w:basedOn w:val="Normal"/>
    <w:next w:val="12space"/>
    <w:rsid w:val="00757D9F"/>
    <w:pPr>
      <w:spacing w:before="120" w:after="240"/>
    </w:pPr>
    <w:rPr>
      <w:b/>
    </w:rPr>
  </w:style>
  <w:style w:type="paragraph" w:customStyle="1" w:styleId="3rdindent">
    <w:name w:val="3rd indent"/>
    <w:basedOn w:val="2ndindent"/>
    <w:rsid w:val="00757D9F"/>
    <w:pPr>
      <w:ind w:left="1620"/>
    </w:pPr>
  </w:style>
  <w:style w:type="paragraph" w:customStyle="1" w:styleId="12indent">
    <w:name w:val="1.2 indent"/>
    <w:basedOn w:val="Normal"/>
    <w:rsid w:val="00757D9F"/>
    <w:pPr>
      <w:tabs>
        <w:tab w:val="right" w:pos="13770"/>
      </w:tabs>
      <w:spacing w:after="240" w:line="288" w:lineRule="exact"/>
      <w:ind w:left="547" w:hanging="547"/>
    </w:pPr>
  </w:style>
  <w:style w:type="paragraph" w:customStyle="1" w:styleId="ColumnHeading">
    <w:name w:val="Column Heading"/>
    <w:basedOn w:val="Normal"/>
    <w:rsid w:val="00757D9F"/>
    <w:rPr>
      <w:b/>
      <w:sz w:val="20"/>
    </w:rPr>
  </w:style>
  <w:style w:type="paragraph" w:customStyle="1" w:styleId="Mitigation">
    <w:name w:val="Mitigation"/>
    <w:basedOn w:val="Normal"/>
    <w:link w:val="MitigationChar"/>
    <w:rsid w:val="00757D9F"/>
    <w:pPr>
      <w:spacing w:after="240"/>
      <w:ind w:left="547"/>
    </w:pPr>
  </w:style>
  <w:style w:type="paragraph" w:customStyle="1" w:styleId="Figure">
    <w:name w:val="Figure"/>
    <w:basedOn w:val="Normal"/>
    <w:rsid w:val="00757D9F"/>
    <w:pPr>
      <w:jc w:val="center"/>
    </w:pPr>
    <w:rPr>
      <w:rFonts w:ascii="Arial" w:hAnsi="Arial"/>
      <w:b/>
      <w:sz w:val="21"/>
    </w:rPr>
  </w:style>
  <w:style w:type="paragraph" w:styleId="FootnoteText">
    <w:name w:val="footnote text"/>
    <w:basedOn w:val="Normal"/>
    <w:link w:val="FootnoteTextChar"/>
    <w:uiPriority w:val="99"/>
    <w:rsid w:val="00757D9F"/>
    <w:pPr>
      <w:spacing w:line="200" w:lineRule="exact"/>
      <w:ind w:left="274" w:hanging="274"/>
    </w:pPr>
    <w:rPr>
      <w:sz w:val="18"/>
    </w:rPr>
  </w:style>
  <w:style w:type="character" w:styleId="FootnoteReference">
    <w:name w:val="footnote reference"/>
    <w:rsid w:val="00757D9F"/>
    <w:rPr>
      <w:position w:val="6"/>
      <w:sz w:val="16"/>
      <w:vertAlign w:val="baseline"/>
    </w:rPr>
  </w:style>
  <w:style w:type="paragraph" w:customStyle="1" w:styleId="Tablecolumnheading">
    <w:name w:val="Table column heading"/>
    <w:basedOn w:val="Normal"/>
    <w:rsid w:val="00757D9F"/>
    <w:pPr>
      <w:spacing w:before="120" w:after="120"/>
    </w:pPr>
    <w:rPr>
      <w:rFonts w:ascii="Arial" w:hAnsi="Arial"/>
      <w:b/>
      <w:sz w:val="16"/>
    </w:rPr>
  </w:style>
  <w:style w:type="paragraph" w:customStyle="1" w:styleId="Tablerowheading">
    <w:name w:val="Table row heading"/>
    <w:basedOn w:val="Normal"/>
    <w:rsid w:val="00757D9F"/>
    <w:rPr>
      <w:rFonts w:ascii="Arial Narrow" w:hAnsi="Arial Narrow"/>
      <w:b/>
      <w:sz w:val="17"/>
    </w:rPr>
  </w:style>
  <w:style w:type="table" w:customStyle="1" w:styleId="Tablecolumnheadingborders">
    <w:name w:val="Table column heading borders"/>
    <w:basedOn w:val="TableNormal"/>
    <w:rsid w:val="00757D9F"/>
    <w:rPr>
      <w:rFonts w:ascii="Arial" w:hAnsi="Arial"/>
      <w:b/>
      <w:sz w:val="16"/>
      <w:szCs w:val="16"/>
    </w:rPr>
    <w:tblPr>
      <w:tblBorders>
        <w:top w:val="single" w:sz="2" w:space="0" w:color="auto"/>
        <w:insideH w:val="single" w:sz="12" w:space="0" w:color="auto"/>
      </w:tblBorders>
    </w:tblPr>
  </w:style>
  <w:style w:type="paragraph" w:customStyle="1" w:styleId="TableSource">
    <w:name w:val="Table Source"/>
    <w:basedOn w:val="Normal"/>
    <w:rsid w:val="00757D9F"/>
    <w:rPr>
      <w:rFonts w:ascii="Arial" w:hAnsi="Arial"/>
      <w:sz w:val="14"/>
      <w:szCs w:val="14"/>
    </w:rPr>
  </w:style>
  <w:style w:type="table" w:styleId="TableGrid">
    <w:name w:val="Table Grid"/>
    <w:basedOn w:val="TableNormal"/>
    <w:rsid w:val="00757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itle">
    <w:name w:val="Table No./Title"/>
    <w:basedOn w:val="Normal"/>
    <w:rsid w:val="00757D9F"/>
    <w:pPr>
      <w:keepNext/>
      <w:spacing w:after="120"/>
      <w:jc w:val="center"/>
    </w:pPr>
    <w:rPr>
      <w:rFonts w:ascii="Arial" w:hAnsi="Arial"/>
      <w:b/>
      <w:caps/>
      <w:sz w:val="18"/>
      <w:szCs w:val="18"/>
    </w:rPr>
  </w:style>
  <w:style w:type="paragraph" w:customStyle="1" w:styleId="Tabletext">
    <w:name w:val="Table text"/>
    <w:basedOn w:val="Normal"/>
    <w:link w:val="TabletextChar"/>
    <w:rsid w:val="00757D9F"/>
    <w:rPr>
      <w:rFonts w:ascii="Arial" w:hAnsi="Arial"/>
      <w:sz w:val="16"/>
    </w:rPr>
  </w:style>
  <w:style w:type="paragraph" w:customStyle="1" w:styleId="Tableclosingborder">
    <w:name w:val="Table closing border"/>
    <w:basedOn w:val="TableSource"/>
    <w:rsid w:val="00757D9F"/>
    <w:pPr>
      <w:pBdr>
        <w:bottom w:val="single" w:sz="2" w:space="1" w:color="auto"/>
      </w:pBdr>
    </w:pPr>
  </w:style>
  <w:style w:type="paragraph" w:customStyle="1" w:styleId="Tablefootnotesourceline">
    <w:name w:val="Table footnote source line"/>
    <w:basedOn w:val="Tabletext"/>
    <w:next w:val="12space"/>
    <w:rsid w:val="00757D9F"/>
    <w:pPr>
      <w:pBdr>
        <w:bottom w:val="single" w:sz="2" w:space="1" w:color="auto"/>
      </w:pBdr>
      <w:ind w:right="6480"/>
    </w:pPr>
    <w:rPr>
      <w:sz w:val="14"/>
      <w:szCs w:val="14"/>
    </w:rPr>
  </w:style>
  <w:style w:type="paragraph" w:customStyle="1" w:styleId="Tablefootnote">
    <w:name w:val="Table footnote"/>
    <w:basedOn w:val="Normal"/>
    <w:link w:val="TablefootnoteChar"/>
    <w:rsid w:val="00757D9F"/>
    <w:rPr>
      <w:rFonts w:ascii="Arial" w:hAnsi="Arial"/>
      <w:position w:val="6"/>
      <w:sz w:val="13"/>
    </w:rPr>
  </w:style>
  <w:style w:type="paragraph" w:customStyle="1" w:styleId="Tablefootnotetext">
    <w:name w:val="Table footnote text"/>
    <w:basedOn w:val="Normal"/>
    <w:rsid w:val="00757D9F"/>
    <w:pPr>
      <w:ind w:left="187" w:hanging="187"/>
    </w:pPr>
    <w:rPr>
      <w:rFonts w:ascii="Arial" w:hAnsi="Arial"/>
      <w:sz w:val="14"/>
    </w:rPr>
  </w:style>
  <w:style w:type="character" w:customStyle="1" w:styleId="TablefootnoteChar">
    <w:name w:val="Table footnote Char"/>
    <w:link w:val="Tablefootnote"/>
    <w:rsid w:val="00757D9F"/>
    <w:rPr>
      <w:rFonts w:ascii="Arial" w:hAnsi="Arial"/>
      <w:position w:val="6"/>
      <w:sz w:val="13"/>
      <w:szCs w:val="22"/>
    </w:rPr>
  </w:style>
  <w:style w:type="character" w:customStyle="1" w:styleId="12spaceChar">
    <w:name w:val="1.2 space Char"/>
    <w:link w:val="12space"/>
    <w:rsid w:val="00AD5F43"/>
    <w:rPr>
      <w:rFonts w:ascii="Times" w:hAnsi="Times"/>
      <w:sz w:val="22"/>
    </w:rPr>
  </w:style>
  <w:style w:type="character" w:customStyle="1" w:styleId="12spaceChar2">
    <w:name w:val="1.2 space Char2"/>
    <w:rsid w:val="00A81A83"/>
    <w:rPr>
      <w:rFonts w:ascii="Times" w:hAnsi="Times"/>
      <w:sz w:val="22"/>
      <w:lang w:val="en-US" w:eastAsia="en-US" w:bidi="ar-SA"/>
    </w:rPr>
  </w:style>
  <w:style w:type="paragraph" w:styleId="NoSpacing">
    <w:name w:val="No Spacing"/>
    <w:uiPriority w:val="1"/>
    <w:qFormat/>
    <w:rsid w:val="009F0B93"/>
    <w:rPr>
      <w:rFonts w:ascii="Calibri" w:eastAsia="Calibri" w:hAnsi="Calibri"/>
      <w:sz w:val="22"/>
      <w:szCs w:val="22"/>
    </w:rPr>
  </w:style>
  <w:style w:type="character" w:customStyle="1" w:styleId="Heading3Char">
    <w:name w:val="Heading 3 Char"/>
    <w:link w:val="Heading3"/>
    <w:rsid w:val="0048161C"/>
    <w:rPr>
      <w:rFonts w:ascii="Arial" w:hAnsi="Arial"/>
      <w:b/>
      <w:sz w:val="33"/>
      <w:szCs w:val="33"/>
    </w:rPr>
  </w:style>
  <w:style w:type="character" w:styleId="Hyperlink">
    <w:name w:val="Hyperlink"/>
    <w:uiPriority w:val="99"/>
    <w:rsid w:val="0048161C"/>
    <w:rPr>
      <w:color w:val="0000FF"/>
      <w:u w:val="single"/>
    </w:rPr>
  </w:style>
  <w:style w:type="paragraph" w:styleId="BodyText">
    <w:name w:val="Body Text"/>
    <w:aliases w:val="Body Text Char1,Body Text Char Char,bt,vv,body text--proposal,o,BT,SD-body,Outline-1,Body text,bt1,bt2,Example,LEFT,Test,body text,Body Txt,Todd Text,Durham Body Text,Body,LEFT  (ALT+8),b,- TEC,Body Text Char1 Char,References cited"/>
    <w:basedOn w:val="Normal"/>
    <w:link w:val="BodyTextChar"/>
    <w:qFormat/>
    <w:rsid w:val="00223381"/>
    <w:pPr>
      <w:spacing w:before="160" w:line="264" w:lineRule="auto"/>
      <w:ind w:left="360"/>
      <w:jc w:val="both"/>
    </w:pPr>
    <w:rPr>
      <w:rFonts w:ascii="Cambria" w:hAnsi="Cambria"/>
      <w:color w:val="000000"/>
      <w:szCs w:val="21"/>
      <w:lang w:val="x-none" w:eastAsia="x-none" w:bidi="en-US"/>
    </w:rPr>
  </w:style>
  <w:style w:type="character" w:customStyle="1" w:styleId="BodyTextChar">
    <w:name w:val="Body Text Char"/>
    <w:aliases w:val="Body Text Char1 Char1,Body Text Char Char Char,bt Char,vv Char,body text--proposal Char,o Char,BT Char,SD-body Char,Outline-1 Char,Body text Char,bt1 Char,bt2 Char,Example Char,LEFT Char,Test Char,body text Char,Body Txt Char,Body Char"/>
    <w:link w:val="BodyText"/>
    <w:rsid w:val="00223381"/>
    <w:rPr>
      <w:rFonts w:ascii="Cambria" w:hAnsi="Cambria"/>
      <w:color w:val="000000"/>
      <w:sz w:val="22"/>
      <w:szCs w:val="21"/>
      <w:lang w:bidi="en-US"/>
    </w:rPr>
  </w:style>
  <w:style w:type="paragraph" w:customStyle="1" w:styleId="TableText0">
    <w:name w:val="Table Text"/>
    <w:basedOn w:val="BodyText"/>
    <w:qFormat/>
    <w:rsid w:val="00223381"/>
    <w:pPr>
      <w:keepNext/>
      <w:spacing w:before="30" w:after="30" w:line="240" w:lineRule="auto"/>
      <w:ind w:left="0"/>
    </w:pPr>
    <w:rPr>
      <w:sz w:val="20"/>
      <w:szCs w:val="20"/>
    </w:rPr>
  </w:style>
  <w:style w:type="paragraph" w:customStyle="1" w:styleId="TableTitle">
    <w:name w:val="Table Title"/>
    <w:basedOn w:val="Heading6"/>
    <w:next w:val="TableText0"/>
    <w:qFormat/>
    <w:rsid w:val="00223381"/>
    <w:pPr>
      <w:keepLines/>
      <w:spacing w:before="240" w:after="160" w:line="216" w:lineRule="auto"/>
      <w:ind w:left="360"/>
    </w:pPr>
    <w:rPr>
      <w:rFonts w:ascii="Calibri" w:hAnsi="Calibri"/>
      <w:bCs/>
      <w:i w:val="0"/>
      <w:iCs/>
      <w:color w:val="000000"/>
      <w:sz w:val="22"/>
      <w:lang w:bidi="en-US"/>
    </w:rPr>
  </w:style>
  <w:style w:type="character" w:customStyle="1" w:styleId="12spaceCharChar">
    <w:name w:val="1.2 space Char Char"/>
    <w:rsid w:val="002F1942"/>
    <w:rPr>
      <w:rFonts w:ascii="Times" w:hAnsi="Times"/>
      <w:sz w:val="22"/>
      <w:lang w:val="en-US" w:eastAsia="en-US" w:bidi="ar-SA"/>
    </w:rPr>
  </w:style>
  <w:style w:type="paragraph" w:styleId="BalloonText">
    <w:name w:val="Balloon Text"/>
    <w:basedOn w:val="Normal"/>
    <w:link w:val="BalloonTextChar"/>
    <w:rsid w:val="002F1942"/>
    <w:rPr>
      <w:rFonts w:ascii="Tahoma" w:hAnsi="Tahoma"/>
      <w:sz w:val="16"/>
      <w:szCs w:val="16"/>
      <w:lang w:val="x-none" w:eastAsia="x-none"/>
    </w:rPr>
  </w:style>
  <w:style w:type="character" w:customStyle="1" w:styleId="BalloonTextChar">
    <w:name w:val="Balloon Text Char"/>
    <w:link w:val="BalloonText"/>
    <w:rsid w:val="002F1942"/>
    <w:rPr>
      <w:rFonts w:ascii="Tahoma" w:hAnsi="Tahoma" w:cs="Tahoma"/>
      <w:sz w:val="16"/>
      <w:szCs w:val="16"/>
    </w:rPr>
  </w:style>
  <w:style w:type="character" w:customStyle="1" w:styleId="HeaderChar">
    <w:name w:val="Header Char"/>
    <w:link w:val="Header"/>
    <w:uiPriority w:val="99"/>
    <w:rsid w:val="00EB6284"/>
    <w:rPr>
      <w:rFonts w:ascii="Arial" w:hAnsi="Arial"/>
      <w:sz w:val="22"/>
    </w:rPr>
  </w:style>
  <w:style w:type="paragraph" w:customStyle="1" w:styleId="TABLE">
    <w:name w:val="TABLE"/>
    <w:basedOn w:val="Normal"/>
    <w:rsid w:val="00EB6284"/>
    <w:pPr>
      <w:jc w:val="center"/>
    </w:pPr>
    <w:rPr>
      <w:rFonts w:ascii="Tms Rmn" w:hAnsi="Tms Rmn"/>
      <w:b/>
    </w:rPr>
  </w:style>
  <w:style w:type="character" w:customStyle="1" w:styleId="12spaceChar1">
    <w:name w:val="1.2 space Char1"/>
    <w:rsid w:val="00542F2A"/>
    <w:rPr>
      <w:rFonts w:ascii="Times" w:hAnsi="Times"/>
      <w:sz w:val="22"/>
    </w:rPr>
  </w:style>
  <w:style w:type="character" w:customStyle="1" w:styleId="MitigationChar">
    <w:name w:val="Mitigation Char"/>
    <w:link w:val="Mitigation"/>
    <w:locked/>
    <w:rsid w:val="003067B3"/>
    <w:rPr>
      <w:rFonts w:ascii="Times" w:hAnsi="Times"/>
      <w:sz w:val="22"/>
    </w:rPr>
  </w:style>
  <w:style w:type="character" w:customStyle="1" w:styleId="Heading7Char">
    <w:name w:val="Heading 7 Char"/>
    <w:link w:val="Heading7"/>
    <w:rsid w:val="003067B3"/>
    <w:rPr>
      <w:rFonts w:ascii="Arial" w:hAnsi="Arial"/>
      <w:b/>
    </w:rPr>
  </w:style>
  <w:style w:type="paragraph" w:customStyle="1" w:styleId="ImpactHeading">
    <w:name w:val="Impact Heading"/>
    <w:basedOn w:val="Heading4"/>
    <w:next w:val="BodyText"/>
    <w:link w:val="ImpactHeadingChar"/>
    <w:qFormat/>
    <w:rsid w:val="00491509"/>
    <w:pPr>
      <w:keepLines/>
      <w:numPr>
        <w:ilvl w:val="4"/>
      </w:numPr>
      <w:spacing w:before="240" w:after="0" w:line="216" w:lineRule="auto"/>
      <w:ind w:left="360"/>
      <w:jc w:val="both"/>
    </w:pPr>
    <w:rPr>
      <w:rFonts w:ascii="Calibri" w:eastAsia="Times New Roman" w:hAnsi="Calibri"/>
      <w:bCs/>
      <w:color w:val="000000"/>
      <w:sz w:val="28"/>
      <w:szCs w:val="28"/>
      <w:lang w:val="x-none" w:eastAsia="x-none" w:bidi="en-US"/>
    </w:rPr>
  </w:style>
  <w:style w:type="character" w:customStyle="1" w:styleId="ImpactHeadingChar">
    <w:name w:val="Impact Heading Char"/>
    <w:link w:val="ImpactHeading"/>
    <w:rsid w:val="00491509"/>
    <w:rPr>
      <w:rFonts w:ascii="Calibri" w:hAnsi="Calibri"/>
      <w:b/>
      <w:bCs/>
      <w:color w:val="000000"/>
      <w:sz w:val="28"/>
      <w:szCs w:val="28"/>
      <w:lang w:val="x-none" w:eastAsia="x-none" w:bidi="en-US"/>
    </w:rPr>
  </w:style>
  <w:style w:type="character" w:customStyle="1" w:styleId="1stindentChar1">
    <w:name w:val="1st indent Char1"/>
    <w:link w:val="1stindent"/>
    <w:rsid w:val="00640A68"/>
    <w:rPr>
      <w:rFonts w:ascii="Times" w:hAnsi="Times"/>
      <w:sz w:val="22"/>
    </w:rPr>
  </w:style>
  <w:style w:type="character" w:styleId="CommentReference">
    <w:name w:val="annotation reference"/>
    <w:uiPriority w:val="99"/>
    <w:rsid w:val="008549D4"/>
    <w:rPr>
      <w:sz w:val="16"/>
      <w:szCs w:val="16"/>
    </w:rPr>
  </w:style>
  <w:style w:type="paragraph" w:styleId="CommentText">
    <w:name w:val="annotation text"/>
    <w:basedOn w:val="Normal"/>
    <w:link w:val="CommentTextChar"/>
    <w:rsid w:val="008549D4"/>
    <w:rPr>
      <w:sz w:val="20"/>
      <w:lang w:val="x-none" w:eastAsia="x-none"/>
    </w:rPr>
  </w:style>
  <w:style w:type="character" w:customStyle="1" w:styleId="CommentTextChar">
    <w:name w:val="Comment Text Char"/>
    <w:link w:val="CommentText"/>
    <w:rsid w:val="008549D4"/>
    <w:rPr>
      <w:rFonts w:ascii="Times" w:hAnsi="Times"/>
    </w:rPr>
  </w:style>
  <w:style w:type="paragraph" w:customStyle="1" w:styleId="12space0">
    <w:name w:val="12space"/>
    <w:basedOn w:val="Normal"/>
    <w:rsid w:val="009940BF"/>
    <w:pPr>
      <w:spacing w:before="100" w:beforeAutospacing="1" w:after="100" w:afterAutospacing="1"/>
    </w:pPr>
    <w:rPr>
      <w:rFonts w:ascii="Times New Roman" w:hAnsi="Times New Roman"/>
      <w:sz w:val="24"/>
      <w:szCs w:val="24"/>
    </w:rPr>
  </w:style>
  <w:style w:type="paragraph" w:styleId="CommentSubject">
    <w:name w:val="annotation subject"/>
    <w:basedOn w:val="CommentText"/>
    <w:next w:val="CommentText"/>
    <w:link w:val="CommentSubjectChar"/>
    <w:rsid w:val="00B70AD1"/>
    <w:rPr>
      <w:b/>
      <w:bCs/>
      <w:lang w:val="en-US" w:eastAsia="en-US"/>
    </w:rPr>
  </w:style>
  <w:style w:type="character" w:customStyle="1" w:styleId="CommentSubjectChar">
    <w:name w:val="Comment Subject Char"/>
    <w:link w:val="CommentSubject"/>
    <w:rsid w:val="00B70AD1"/>
    <w:rPr>
      <w:rFonts w:ascii="Times" w:hAnsi="Times"/>
      <w:b/>
      <w:bCs/>
    </w:rPr>
  </w:style>
  <w:style w:type="paragraph" w:styleId="TOC1">
    <w:name w:val="toc 1"/>
    <w:basedOn w:val="Normal"/>
    <w:next w:val="Normal"/>
    <w:autoRedefine/>
    <w:uiPriority w:val="39"/>
    <w:rsid w:val="000F2148"/>
  </w:style>
  <w:style w:type="paragraph" w:styleId="TOC2">
    <w:name w:val="toc 2"/>
    <w:basedOn w:val="Normal"/>
    <w:next w:val="Normal"/>
    <w:autoRedefine/>
    <w:uiPriority w:val="39"/>
    <w:rsid w:val="000F2148"/>
    <w:pPr>
      <w:ind w:left="220"/>
    </w:pPr>
  </w:style>
  <w:style w:type="paragraph" w:styleId="TOC3">
    <w:name w:val="toc 3"/>
    <w:basedOn w:val="Normal"/>
    <w:next w:val="Normal"/>
    <w:autoRedefine/>
    <w:uiPriority w:val="39"/>
    <w:rsid w:val="000F2148"/>
    <w:pPr>
      <w:ind w:left="440"/>
    </w:pPr>
  </w:style>
  <w:style w:type="paragraph" w:styleId="TableofFigures">
    <w:name w:val="table of figures"/>
    <w:basedOn w:val="Normal"/>
    <w:next w:val="Normal"/>
    <w:uiPriority w:val="99"/>
    <w:rsid w:val="000F2148"/>
  </w:style>
  <w:style w:type="paragraph" w:styleId="NormalWeb">
    <w:name w:val="Normal (Web)"/>
    <w:basedOn w:val="Normal"/>
    <w:uiPriority w:val="99"/>
    <w:unhideWhenUsed/>
    <w:rsid w:val="00263F74"/>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0856E9"/>
    <w:rPr>
      <w:rFonts w:ascii="Times" w:hAnsi="Times"/>
      <w:sz w:val="22"/>
    </w:rPr>
  </w:style>
  <w:style w:type="character" w:customStyle="1" w:styleId="FooterChar">
    <w:name w:val="Footer Char"/>
    <w:link w:val="Footer"/>
    <w:uiPriority w:val="99"/>
    <w:rsid w:val="00577B4D"/>
    <w:rPr>
      <w:rFonts w:ascii="Arial" w:hAnsi="Arial"/>
      <w:sz w:val="22"/>
      <w:szCs w:val="22"/>
    </w:rPr>
  </w:style>
  <w:style w:type="character" w:customStyle="1" w:styleId="TabletextChar">
    <w:name w:val="Table text Char"/>
    <w:link w:val="Tabletext"/>
    <w:rsid w:val="00FF726F"/>
    <w:rPr>
      <w:rFonts w:ascii="Arial" w:hAnsi="Arial"/>
      <w:sz w:val="16"/>
    </w:rPr>
  </w:style>
  <w:style w:type="character" w:styleId="FollowedHyperlink">
    <w:name w:val="FollowedHyperlink"/>
    <w:rsid w:val="00A42E4E"/>
    <w:rPr>
      <w:color w:val="800080"/>
      <w:u w:val="single"/>
    </w:rPr>
  </w:style>
  <w:style w:type="paragraph" w:styleId="ListParagraph">
    <w:name w:val="List Paragraph"/>
    <w:basedOn w:val="Normal"/>
    <w:link w:val="ListParagraphChar"/>
    <w:uiPriority w:val="34"/>
    <w:qFormat/>
    <w:rsid w:val="0015055E"/>
    <w:pPr>
      <w:ind w:left="720"/>
      <w:contextualSpacing/>
    </w:pPr>
  </w:style>
  <w:style w:type="character" w:customStyle="1" w:styleId="FootnoteTextChar">
    <w:name w:val="Footnote Text Char"/>
    <w:basedOn w:val="DefaultParagraphFont"/>
    <w:link w:val="FootnoteText"/>
    <w:uiPriority w:val="99"/>
    <w:rsid w:val="0015055E"/>
    <w:rPr>
      <w:rFonts w:asciiTheme="minorHAnsi" w:eastAsiaTheme="minorHAnsi" w:hAnsiTheme="minorHAnsi" w:cstheme="minorBidi"/>
      <w:sz w:val="18"/>
      <w:szCs w:val="22"/>
    </w:rPr>
  </w:style>
  <w:style w:type="paragraph" w:styleId="Title">
    <w:name w:val="Title"/>
    <w:basedOn w:val="Normal"/>
    <w:next w:val="Normal"/>
    <w:link w:val="TitleChar"/>
    <w:uiPriority w:val="10"/>
    <w:qFormat/>
    <w:rsid w:val="00CA3C7B"/>
    <w:pPr>
      <w:spacing w:line="240" w:lineRule="auto"/>
      <w:contextualSpacing/>
    </w:pPr>
    <w:rPr>
      <w:rFonts w:ascii="Tw Cen MT" w:eastAsiaTheme="majorEastAsia" w:hAnsi="Tw Cen MT" w:cstheme="majorBidi"/>
      <w:spacing w:val="-10"/>
      <w:kern w:val="28"/>
      <w:sz w:val="56"/>
      <w:szCs w:val="56"/>
    </w:rPr>
  </w:style>
  <w:style w:type="character" w:customStyle="1" w:styleId="TitleChar">
    <w:name w:val="Title Char"/>
    <w:basedOn w:val="DefaultParagraphFont"/>
    <w:link w:val="Title"/>
    <w:uiPriority w:val="10"/>
    <w:rsid w:val="00CA3C7B"/>
    <w:rPr>
      <w:rFonts w:ascii="Tw Cen MT" w:eastAsiaTheme="majorEastAsia" w:hAnsi="Tw Cen MT" w:cstheme="majorBidi"/>
      <w:spacing w:val="-10"/>
      <w:kern w:val="28"/>
      <w:sz w:val="56"/>
      <w:szCs w:val="56"/>
    </w:rPr>
  </w:style>
  <w:style w:type="character" w:customStyle="1" w:styleId="Heading1Char">
    <w:name w:val="Heading 1 Char"/>
    <w:basedOn w:val="DefaultParagraphFont"/>
    <w:link w:val="Heading1"/>
    <w:uiPriority w:val="9"/>
    <w:rsid w:val="00CA3C7B"/>
    <w:rPr>
      <w:rFonts w:ascii="Tw Cen MT" w:eastAsiaTheme="majorEastAsia" w:hAnsi="Tw Cen MT" w:cstheme="majorBidi"/>
      <w:sz w:val="32"/>
      <w:szCs w:val="32"/>
    </w:rPr>
  </w:style>
  <w:style w:type="paragraph" w:customStyle="1" w:styleId="TableParagraph">
    <w:name w:val="Table Paragraph"/>
    <w:basedOn w:val="Normal"/>
    <w:uiPriority w:val="1"/>
    <w:qFormat/>
    <w:rsid w:val="002849E1"/>
    <w:pPr>
      <w:widowControl w:val="0"/>
      <w:autoSpaceDE w:val="0"/>
      <w:autoSpaceDN w:val="0"/>
      <w:spacing w:before="58" w:line="240" w:lineRule="auto"/>
    </w:pPr>
    <w:rPr>
      <w:rFonts w:ascii="Calibri" w:eastAsia="Calibri" w:hAnsi="Calibri" w:cs="Calibri"/>
    </w:rPr>
  </w:style>
  <w:style w:type="character" w:customStyle="1" w:styleId="ListParagraphChar">
    <w:name w:val="List Paragraph Char"/>
    <w:link w:val="ListParagraph"/>
    <w:uiPriority w:val="34"/>
    <w:locked/>
    <w:rsid w:val="006007D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286818">
      <w:bodyDiv w:val="1"/>
      <w:marLeft w:val="0"/>
      <w:marRight w:val="0"/>
      <w:marTop w:val="0"/>
      <w:marBottom w:val="0"/>
      <w:divBdr>
        <w:top w:val="none" w:sz="0" w:space="0" w:color="auto"/>
        <w:left w:val="none" w:sz="0" w:space="0" w:color="auto"/>
        <w:bottom w:val="none" w:sz="0" w:space="0" w:color="auto"/>
        <w:right w:val="none" w:sz="0" w:space="0" w:color="auto"/>
      </w:divBdr>
    </w:div>
    <w:div w:id="503980526">
      <w:bodyDiv w:val="1"/>
      <w:marLeft w:val="0"/>
      <w:marRight w:val="0"/>
      <w:marTop w:val="0"/>
      <w:marBottom w:val="0"/>
      <w:divBdr>
        <w:top w:val="none" w:sz="0" w:space="0" w:color="auto"/>
        <w:left w:val="none" w:sz="0" w:space="0" w:color="auto"/>
        <w:bottom w:val="none" w:sz="0" w:space="0" w:color="auto"/>
        <w:right w:val="none" w:sz="0" w:space="0" w:color="auto"/>
      </w:divBdr>
    </w:div>
    <w:div w:id="580215429">
      <w:bodyDiv w:val="1"/>
      <w:marLeft w:val="0"/>
      <w:marRight w:val="0"/>
      <w:marTop w:val="0"/>
      <w:marBottom w:val="0"/>
      <w:divBdr>
        <w:top w:val="none" w:sz="0" w:space="0" w:color="auto"/>
        <w:left w:val="none" w:sz="0" w:space="0" w:color="auto"/>
        <w:bottom w:val="none" w:sz="0" w:space="0" w:color="auto"/>
        <w:right w:val="none" w:sz="0" w:space="0" w:color="auto"/>
      </w:divBdr>
    </w:div>
    <w:div w:id="979503270">
      <w:bodyDiv w:val="1"/>
      <w:marLeft w:val="0"/>
      <w:marRight w:val="0"/>
      <w:marTop w:val="0"/>
      <w:marBottom w:val="0"/>
      <w:divBdr>
        <w:top w:val="none" w:sz="0" w:space="0" w:color="auto"/>
        <w:left w:val="none" w:sz="0" w:space="0" w:color="auto"/>
        <w:bottom w:val="none" w:sz="0" w:space="0" w:color="auto"/>
        <w:right w:val="none" w:sz="0" w:space="0" w:color="auto"/>
      </w:divBdr>
    </w:div>
    <w:div w:id="1112938662">
      <w:bodyDiv w:val="1"/>
      <w:marLeft w:val="0"/>
      <w:marRight w:val="0"/>
      <w:marTop w:val="0"/>
      <w:marBottom w:val="0"/>
      <w:divBdr>
        <w:top w:val="none" w:sz="0" w:space="0" w:color="auto"/>
        <w:left w:val="none" w:sz="0" w:space="0" w:color="auto"/>
        <w:bottom w:val="none" w:sz="0" w:space="0" w:color="auto"/>
        <w:right w:val="none" w:sz="0" w:space="0" w:color="auto"/>
      </w:divBdr>
    </w:div>
    <w:div w:id="116720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BA11DD071FAA4990345FEB29084F18" ma:contentTypeVersion="" ma:contentTypeDescription="Create a new document." ma:contentTypeScope="" ma:versionID="45750d83fb0f1c222dfaf3f2f103f001">
  <xsd:schema xmlns:xsd="http://www.w3.org/2001/XMLSchema" xmlns:xs="http://www.w3.org/2001/XMLSchema" xmlns:p="http://schemas.microsoft.com/office/2006/metadata/properties" xmlns:ns2="7a4fd15e-f5aa-4c6d-9ab2-9720c9e2ba63" targetNamespace="http://schemas.microsoft.com/office/2006/metadata/properties" ma:root="true" ma:fieldsID="7612a19bbe393806a0b2ae35b21635eb" ns2:_="">
    <xsd:import namespace="7a4fd15e-f5aa-4c6d-9ab2-9720c9e2ba6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fd15e-f5aa-4c6d-9ab2-9720c9e2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2F872-8092-46D2-88FE-3917BA83F6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B33BE5-4D50-40A1-9383-7D3731743C1C}">
  <ds:schemaRefs>
    <ds:schemaRef ds:uri="http://schemas.openxmlformats.org/officeDocument/2006/bibliography"/>
  </ds:schemaRefs>
</ds:datastoreItem>
</file>

<file path=customXml/itemProps3.xml><?xml version="1.0" encoding="utf-8"?>
<ds:datastoreItem xmlns:ds="http://schemas.openxmlformats.org/officeDocument/2006/customXml" ds:itemID="{7772817E-DA1D-447D-93DA-10AEABC1F471}">
  <ds:schemaRefs>
    <ds:schemaRef ds:uri="http://schemas.microsoft.com/sharepoint/v3/contenttype/forms"/>
  </ds:schemaRefs>
</ds:datastoreItem>
</file>

<file path=customXml/itemProps4.xml><?xml version="1.0" encoding="utf-8"?>
<ds:datastoreItem xmlns:ds="http://schemas.openxmlformats.org/officeDocument/2006/customXml" ds:itemID="{7FB8BCB5-0AFD-4FCD-A446-85AFED560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fd15e-f5aa-4c6d-9ab2-9720c9e2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3001</Words>
  <Characters>17108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EIR Format</vt:lpstr>
    </vt:vector>
  </TitlesOfParts>
  <Company>ESA</Company>
  <LinksUpToDate>false</LinksUpToDate>
  <CharactersWithSpaces>20069</CharactersWithSpaces>
  <SharedDoc>false</SharedDoc>
  <HLinks>
    <vt:vector size="6" baseType="variant">
      <vt:variant>
        <vt:i4>1769548</vt:i4>
      </vt:variant>
      <vt:variant>
        <vt:i4>0</vt:i4>
      </vt:variant>
      <vt:variant>
        <vt:i4>0</vt:i4>
      </vt:variant>
      <vt:variant>
        <vt:i4>5</vt:i4>
      </vt:variant>
      <vt:variant>
        <vt:lpwstr>http://www.ocpublicworks.com/ds/planning/projects/the_preserve_at_san_juan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EIR Format</dc:title>
  <dc:creator>dmh</dc:creator>
  <cp:lastModifiedBy>Rafik Albert</cp:lastModifiedBy>
  <cp:revision>21</cp:revision>
  <cp:lastPrinted>2020-05-22T20:07:00Z</cp:lastPrinted>
  <dcterms:created xsi:type="dcterms:W3CDTF">2020-09-22T19:33:00Z</dcterms:created>
  <dcterms:modified xsi:type="dcterms:W3CDTF">2020-12-01T21:09:00Z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0x0101005BBA11DD071FAA4990345FEB29084F18</vt:lpwstr>
  </property>
</Properties>
</file>